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18F912A2" w14:textId="0085B4BD" w:rsidR="00C32789" w:rsidRPr="000B3C41" w:rsidRDefault="00C32789" w:rsidP="00496BDA">
            <w:pPr>
              <w:pStyle w:val="affff7"/>
              <w:rPr>
                <w:rFonts w:ascii="Times New Roman" w:hAnsi="Times New Roman" w:cs="Times New Roman"/>
              </w:rPr>
            </w:pPr>
            <w:r w:rsidRPr="000B3C41">
              <w:rPr>
                <w:rFonts w:ascii="Times New Roman" w:hAnsi="Times New Roman" w:cs="Times New Roman"/>
              </w:rPr>
              <w:t xml:space="preserve">Приложение </w:t>
            </w:r>
            <w:r w:rsidR="00C36A1D">
              <w:rPr>
                <w:rFonts w:ascii="Times New Roman" w:hAnsi="Times New Roman" w:cs="Times New Roman"/>
              </w:rPr>
              <w:t>1</w:t>
            </w:r>
          </w:p>
          <w:p w14:paraId="234F3A9A" w14:textId="2C96D0AA" w:rsidR="00C32789" w:rsidRDefault="0019713A" w:rsidP="00496BDA">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009D498A" w:rsidRPr="009D498A">
              <w:rPr>
                <w:rFonts w:ascii="Times New Roman" w:hAnsi="Times New Roman" w:cs="Times New Roman"/>
              </w:rPr>
              <w:t xml:space="preserve">от </w:t>
            </w:r>
            <w:r w:rsidR="00C36A1D">
              <w:rPr>
                <w:rFonts w:ascii="Times New Roman" w:hAnsi="Times New Roman" w:cs="Times New Roman"/>
              </w:rPr>
              <w:t>06</w:t>
            </w:r>
            <w:r w:rsidR="009D498A" w:rsidRPr="009D498A">
              <w:rPr>
                <w:rFonts w:ascii="Times New Roman" w:hAnsi="Times New Roman" w:cs="Times New Roman"/>
              </w:rPr>
              <w:t>.0</w:t>
            </w:r>
            <w:r w:rsidR="00496BDA">
              <w:rPr>
                <w:rFonts w:ascii="Times New Roman" w:hAnsi="Times New Roman" w:cs="Times New Roman"/>
              </w:rPr>
              <w:t>3</w:t>
            </w:r>
            <w:r w:rsidR="009D498A" w:rsidRPr="009D498A">
              <w:rPr>
                <w:rFonts w:ascii="Times New Roman" w:hAnsi="Times New Roman" w:cs="Times New Roman"/>
              </w:rPr>
              <w:t>.2024 №</w:t>
            </w:r>
            <w:r w:rsidR="00496BDA">
              <w:rPr>
                <w:rFonts w:ascii="Times New Roman" w:hAnsi="Times New Roman" w:cs="Times New Roman"/>
              </w:rPr>
              <w:t>2</w:t>
            </w:r>
            <w:r w:rsidR="009D498A" w:rsidRPr="009D498A">
              <w:rPr>
                <w:rFonts w:ascii="Times New Roman" w:hAnsi="Times New Roman" w:cs="Times New Roman"/>
              </w:rPr>
              <w:t>/2024</w:t>
            </w:r>
          </w:p>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7D2ABC03" w:rsidR="00496BDA" w:rsidRPr="000B3C41" w:rsidRDefault="00496BDA" w:rsidP="00B91B19">
            <w:pPr>
              <w:pStyle w:val="affff7"/>
              <w:rPr>
                <w:rFonts w:ascii="Times New Roman" w:hAnsi="Times New Roman" w:cs="Times New Roman"/>
              </w:rPr>
            </w:pPr>
            <w:r>
              <w:rPr>
                <w:rFonts w:ascii="Times New Roman" w:hAnsi="Times New Roman" w:cs="Times New Roman"/>
              </w:rPr>
              <w:t>«</w:t>
            </w:r>
            <w:r w:rsidRPr="000B3C41">
              <w:rPr>
                <w:rFonts w:ascii="Times New Roman" w:hAnsi="Times New Roman" w:cs="Times New Roman"/>
              </w:rPr>
              <w:t>Приложение 4</w:t>
            </w:r>
          </w:p>
          <w:p w14:paraId="147A8569" w14:textId="7E9BFD82"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Pr>
                <w:rFonts w:ascii="Times New Roman" w:hAnsi="Times New Roman" w:cs="Times New Roman"/>
              </w:rPr>
              <w:t>30</w:t>
            </w:r>
            <w:r w:rsidRPr="009D498A">
              <w:rPr>
                <w:rFonts w:ascii="Times New Roman" w:hAnsi="Times New Roman" w:cs="Times New Roman"/>
              </w:rPr>
              <w:t>.01.2024 №1/2024</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BC1FF2">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C80AE1">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r w:rsidRPr="00877950">
        <w:rPr>
          <w:rFonts w:ascii="Times New Roman" w:hAnsi="Times New Roman" w:cs="Times New Roman"/>
          <w:sz w:val="28"/>
          <w:lang w:val="en-US"/>
        </w:rPr>
        <w:t>st</w:t>
      </w:r>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877950">
        <w:rPr>
          <w:rFonts w:ascii="Times New Roman" w:hAnsi="Times New Roman" w:cs="Times New Roman"/>
          <w:sz w:val="28"/>
          <w:lang w:val="en-US"/>
        </w:rPr>
        <w:t>st</w:t>
      </w:r>
      <w:r w:rsidRPr="00877950">
        <w:rPr>
          <w:rFonts w:ascii="Times New Roman" w:hAnsi="Times New Roman" w:cs="Times New Roman"/>
          <w:sz w:val="28"/>
        </w:rPr>
        <w:t xml:space="preserve">12.005, где </w:t>
      </w:r>
      <w:r w:rsidRPr="00877950">
        <w:rPr>
          <w:rFonts w:ascii="Times New Roman" w:hAnsi="Times New Roman" w:cs="Times New Roman"/>
          <w:sz w:val="28"/>
          <w:lang w:val="en-US"/>
        </w:rPr>
        <w:t>st</w:t>
      </w:r>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пациентов детского возраста, находящихся на интенсивной терапии (Pediatric Sequential Organ Failure Assessment, pSOFA), шкала реабилитационной маршрутизации; индекс оценки тяжести и распространенности псориаза (Psoriasis Area Severity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l.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lastRenderedPageBreak/>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«ХВГ, схемы ЛТ» – справочник схем лекарственной терапии при хроническом вирусном гепатитехронических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41E5A6F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 xml:space="preserve">В соответствии с приложением 4 к </w:t>
            </w:r>
            <w:r w:rsidRPr="006353B4">
              <w:rPr>
                <w:rFonts w:eastAsia="Calibri" w:cs="Times New Roman"/>
                <w:color w:val="000000"/>
              </w:rPr>
              <w:lastRenderedPageBreak/>
              <w:t>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Коэффициент относительной затратоемкости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w:t>
      </w:r>
      <w:r w:rsidRPr="006353B4">
        <w:rPr>
          <w:rFonts w:eastAsia="Times New Roman" w:cs="Times New Roman"/>
          <w:i/>
          <w:sz w:val="28"/>
          <w:szCs w:val="24"/>
          <w:lang w:eastAsia="ru-RU"/>
        </w:rPr>
        <w:lastRenderedPageBreak/>
        <w:t>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 xml:space="preserve">Код схемы лекарственной </w:t>
            </w:r>
            <w:r w:rsidRPr="000B73CA">
              <w:rPr>
                <w:rFonts w:eastAsia="Calibri" w:cs="Times New Roman"/>
                <w:color w:val="000000"/>
              </w:rPr>
              <w:lastRenderedPageBreak/>
              <w:t>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 xml:space="preserve">Значения </w:t>
            </w:r>
            <w:r w:rsidRPr="000B73CA">
              <w:rPr>
                <w:rFonts w:eastAsia="Calibri" w:cs="Times New Roman"/>
                <w:color w:val="000000"/>
              </w:rPr>
              <w:lastRenderedPageBreak/>
              <w:t>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«True/ИСТИНА»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«Абиратерон» – подразумевает применение одного препарата (монотерапия);</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«Трастузумаб» – подразумевает применение одного препарата (монотерапия);</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sh0130 «Кальция фолинат + оксалиплатин + фторурацил»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«Абиратерон + бусерелин»;</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«Бусерелин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Наименование схемы: «Блеомицин + цисплатин + этопозид».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lastRenderedPageBreak/>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Схема sh0018 «Блеомицин + цисплатин + этопозид».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6324E3">
        <w:rPr>
          <w:rFonts w:eastAsia="Calibri" w:cs="Times New Roman"/>
          <w:b/>
          <w:color w:val="000000"/>
          <w:sz w:val="28"/>
        </w:rPr>
        <w:t>1.</w:t>
      </w:r>
      <w:r w:rsidR="0089154A" w:rsidRPr="006324E3">
        <w:rPr>
          <w:rFonts w:eastAsia="Calibri" w:cs="Times New Roman"/>
          <w:b/>
          <w:color w:val="000000"/>
          <w:sz w:val="28"/>
        </w:rPr>
        <w:t>4</w:t>
      </w:r>
      <w:r w:rsidRPr="006324E3">
        <w:rPr>
          <w:rFonts w:eastAsia="Calibri" w:cs="Times New Roman"/>
          <w:b/>
          <w:color w:val="000000"/>
          <w:sz w:val="28"/>
        </w:rPr>
        <w:t xml:space="preserve">. </w:t>
      </w:r>
      <w:r w:rsidR="0089154A" w:rsidRPr="006324E3">
        <w:rPr>
          <w:rFonts w:eastAsia="Calibri" w:cs="Times New Roman"/>
          <w:b/>
          <w:color w:val="000000"/>
          <w:sz w:val="28"/>
        </w:rPr>
        <w:t>Справочник</w:t>
      </w:r>
      <w:r w:rsidR="0089154A" w:rsidRPr="0089154A">
        <w:rPr>
          <w:rFonts w:eastAsia="Calibri" w:cs="Times New Roman"/>
          <w:b/>
          <w:color w:val="000000"/>
          <w:sz w:val="28"/>
        </w:rPr>
        <w:t xml:space="preserve">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файле MS Excel «Расшифровка групп» на листе «ХВГ, схемы ЛТ» </w:t>
      </w:r>
      <w:r w:rsidRPr="0089154A">
        <w:rPr>
          <w:rFonts w:eastAsia="Calibri" w:cs="Times New Roman"/>
          <w:color w:val="000000"/>
          <w:sz w:val="28"/>
        </w:rPr>
        <w:lastRenderedPageBreak/>
        <w:t>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«True/ИСТИНА»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89154A">
        <w:rPr>
          <w:rFonts w:eastAsia="Calibri" w:cs="Times New Roman"/>
          <w:color w:val="000000"/>
          <w:sz w:val="28"/>
        </w:rPr>
        <w:t>«[ ]</w:t>
      </w:r>
      <w:proofErr w:type="gramEnd"/>
      <w:r w:rsidRPr="0089154A">
        <w:rPr>
          <w:rFonts w:eastAsia="Calibri" w:cs="Times New Roman"/>
          <w:color w:val="000000"/>
          <w:sz w:val="28"/>
        </w:rPr>
        <w:t>»).</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«[велпатасвир + софосбувир] + рибавирин», где [велпатасвир + софосбувир]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lastRenderedPageBreak/>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«[глекапревир + пибрентасвир]».</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«булевиртид».</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«Булевиртид лиофилизат для приготовления раствора для подкожного введения 2 мг 1 раз в сутки». В описании указаны: лекарственная форма препарата (лиофилизат),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проведение тромболитической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lastRenderedPageBreak/>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«True/ИСТИНА»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706EBBCA"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1ED3BF1C" w14:textId="3C574B9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7BFAF4EE" w14:textId="659346F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5E158EC0" w14:textId="7C12379C"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61EC5009" w14:textId="41C7468E"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14EA94E6" w14:textId="065EF0D5"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0349D47A" w14:textId="42690F88"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5385ABA0" w14:textId="4A15F416"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4741DD76" w14:textId="44D9E02B"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7579A577" w14:textId="56CDA9E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2AFB336C" w14:textId="01F0746E"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00AF4A4D" w14:textId="5FC21123"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33186026" w14:textId="492D62E0"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6D3719BE" w14:textId="77777777" w:rsidR="0024315C" w:rsidRPr="00496BDA" w:rsidRDefault="0024315C"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«True/ИСТИНА»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Описание логической схемы группировщика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«Группировщик» и «Группировщик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r w:rsidRPr="0024315C">
        <w:rPr>
          <w:rFonts w:eastAsia="Calibri" w:cs="Times New Roman"/>
          <w:b/>
          <w:i/>
          <w:color w:val="000000"/>
          <w:sz w:val="28"/>
        </w:rPr>
        <w:t>Группировщик</w:t>
      </w:r>
      <w:r w:rsidRPr="0024315C">
        <w:rPr>
          <w:rFonts w:eastAsia="Calibri" w:cs="Times New Roman"/>
          <w:color w:val="000000"/>
          <w:sz w:val="28"/>
        </w:rPr>
        <w:t>» и «</w:t>
      </w:r>
      <w:r w:rsidRPr="0024315C">
        <w:rPr>
          <w:rFonts w:eastAsia="Calibri" w:cs="Times New Roman"/>
          <w:b/>
          <w:i/>
          <w:color w:val="000000"/>
          <w:sz w:val="28"/>
        </w:rPr>
        <w:t>Группировщик детальный</w:t>
      </w:r>
      <w:r w:rsidRPr="0024315C">
        <w:rPr>
          <w:rFonts w:eastAsia="Calibri" w:cs="Times New Roman"/>
          <w:color w:val="000000"/>
          <w:sz w:val="28"/>
        </w:rPr>
        <w:t>» (таблицы идентичны, за исключением того, что «Группировщик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«Группировщик»</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«Группировщик»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lastRenderedPageBreak/>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792F7104"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2C0FAC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70484377"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1F5116C8"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04E3B586"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«Группировщик»:</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24315C">
              <w:rPr>
                <w:rFonts w:eastAsia="Calibri" w:cs="Times New Roman"/>
                <w:b/>
                <w:color w:val="000000"/>
              </w:rPr>
              <w:t>Воз-раст</w:t>
            </w:r>
            <w:proofErr w:type="gramEnd"/>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Длитель-ность</w:t>
            </w:r>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t>2.2. Справочник категорий возраста (столбец «Возраст» группировщика)</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Категории возраста применяются в </w:t>
      </w:r>
      <w:proofErr w:type="gramStart"/>
      <w:r w:rsidRPr="0024315C">
        <w:rPr>
          <w:rFonts w:eastAsia="Calibri" w:cs="Times New Roman"/>
          <w:color w:val="000000"/>
          <w:sz w:val="28"/>
        </w:rPr>
        <w:t>четырех  аспектах</w:t>
      </w:r>
      <w:proofErr w:type="gramEnd"/>
      <w:r w:rsidRPr="0024315C">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ребенка до 28 дней (код 1) случаи классифицируются в КСГ st10.002 или st17.003 по соответствующему коду номенклатуры, независимо от </w:t>
      </w:r>
      <w:r w:rsidRPr="0024315C">
        <w:rPr>
          <w:rFonts w:eastAsia="Calibri" w:cs="Times New Roman"/>
          <w:color w:val="000000"/>
          <w:sz w:val="28"/>
        </w:rPr>
        <w:lastRenderedPageBreak/>
        <w:t>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диапазон возраста 4 используется для 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lastRenderedPageBreak/>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«Группировщик»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r w:rsidRPr="00D56822">
              <w:rPr>
                <w:color w:val="000000" w:themeColor="text1"/>
                <w:lang w:val="en-US"/>
              </w:rPr>
              <w:t>bt</w:t>
            </w:r>
            <w:r w:rsidRPr="00BD40CB">
              <w:rPr>
                <w:color w:val="000000" w:themeColor="text1"/>
              </w:rPr>
              <w:t>1-</w:t>
            </w:r>
            <w:r w:rsidRPr="00D56822">
              <w:rPr>
                <w:color w:val="000000" w:themeColor="text1"/>
                <w:lang w:val="en-US"/>
              </w:rPr>
              <w:t>bt</w:t>
            </w:r>
            <w:r w:rsidRPr="00BD40CB">
              <w:rPr>
                <w:color w:val="000000" w:themeColor="text1"/>
              </w:rPr>
              <w:t xml:space="preserve">3, </w:t>
            </w:r>
            <w:r w:rsidRPr="00D56822">
              <w:rPr>
                <w:color w:val="000000" w:themeColor="text1"/>
                <w:lang w:val="en-US"/>
              </w:rPr>
              <w:t>derm</w:t>
            </w:r>
            <w:r w:rsidRPr="00BD40CB">
              <w:rPr>
                <w:color w:val="000000" w:themeColor="text1"/>
              </w:rPr>
              <w:t>1-</w:t>
            </w:r>
            <w:r w:rsidRPr="00D56822">
              <w:rPr>
                <w:color w:val="000000" w:themeColor="text1"/>
                <w:lang w:val="en-US"/>
              </w:rPr>
              <w:t>derm</w:t>
            </w:r>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r w:rsidRPr="00D56822">
              <w:rPr>
                <w:color w:val="000000" w:themeColor="text1"/>
                <w:lang w:val="en-US"/>
              </w:rPr>
              <w:t>irs</w:t>
            </w:r>
            <w:r w:rsidRPr="00BD40CB">
              <w:rPr>
                <w:color w:val="000000" w:themeColor="text1"/>
              </w:rPr>
              <w:t>1-</w:t>
            </w:r>
            <w:r w:rsidRPr="00D56822">
              <w:rPr>
                <w:color w:val="000000" w:themeColor="text1"/>
                <w:lang w:val="en-US"/>
              </w:rPr>
              <w:t>irs</w:t>
            </w:r>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r w:rsidRPr="00D56822">
              <w:rPr>
                <w:color w:val="000000" w:themeColor="text1"/>
                <w:lang w:val="en-US"/>
              </w:rPr>
              <w:t>ivf</w:t>
            </w:r>
            <w:r w:rsidRPr="00BD40CB">
              <w:rPr>
                <w:color w:val="000000" w:themeColor="text1"/>
              </w:rPr>
              <w:t>1-</w:t>
            </w:r>
            <w:r w:rsidRPr="00D56822">
              <w:rPr>
                <w:color w:val="000000" w:themeColor="text1"/>
                <w:lang w:val="en-US"/>
              </w:rPr>
              <w:t>ivf</w:t>
            </w:r>
            <w:r w:rsidRPr="00BD40CB">
              <w:rPr>
                <w:color w:val="000000" w:themeColor="text1"/>
              </w:rPr>
              <w:t xml:space="preserve">7, </w:t>
            </w:r>
            <w:r w:rsidRPr="00D56822">
              <w:rPr>
                <w:color w:val="000000" w:themeColor="text1"/>
                <w:lang w:val="en-US"/>
              </w:rPr>
              <w:t>mgi</w:t>
            </w:r>
            <w:r w:rsidRPr="00BD40CB">
              <w:rPr>
                <w:color w:val="000000" w:themeColor="text1"/>
              </w:rPr>
              <w:t xml:space="preserve">, </w:t>
            </w:r>
            <w:r w:rsidRPr="00D56822">
              <w:rPr>
                <w:color w:val="000000" w:themeColor="text1"/>
                <w:lang w:val="en-US"/>
              </w:rPr>
              <w:t>ftg</w:t>
            </w:r>
            <w:r w:rsidRPr="00BD40CB">
              <w:rPr>
                <w:color w:val="000000" w:themeColor="text1"/>
              </w:rPr>
              <w:t xml:space="preserve">, </w:t>
            </w:r>
            <w:r w:rsidRPr="00D56822">
              <w:rPr>
                <w:color w:val="000000" w:themeColor="text1"/>
                <w:lang w:val="en-US"/>
              </w:rPr>
              <w:t>lgh</w:t>
            </w:r>
            <w:r w:rsidRPr="00BD40CB">
              <w:rPr>
                <w:color w:val="000000" w:themeColor="text1"/>
              </w:rPr>
              <w:t xml:space="preserve">1- </w:t>
            </w:r>
            <w:r w:rsidRPr="00D56822">
              <w:rPr>
                <w:color w:val="000000" w:themeColor="text1"/>
                <w:lang w:val="en-US"/>
              </w:rPr>
              <w:t>lgh</w:t>
            </w:r>
            <w:r w:rsidRPr="00BD40CB">
              <w:rPr>
                <w:color w:val="000000" w:themeColor="text1"/>
              </w:rPr>
              <w:t xml:space="preserve">12, </w:t>
            </w:r>
            <w:r w:rsidRPr="00D56822">
              <w:rPr>
                <w:color w:val="000000" w:themeColor="text1"/>
                <w:lang w:val="en-US"/>
              </w:rPr>
              <w:t>olt</w:t>
            </w:r>
            <w:r w:rsidRPr="00BD40CB">
              <w:rPr>
                <w:color w:val="000000" w:themeColor="text1"/>
              </w:rPr>
              <w:t xml:space="preserve">, </w:t>
            </w:r>
            <w:r w:rsidRPr="00D56822">
              <w:rPr>
                <w:color w:val="000000" w:themeColor="text1"/>
                <w:lang w:val="en-US"/>
              </w:rPr>
              <w:t>plt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rb</w:t>
            </w:r>
            <w:r w:rsidRPr="00BD40CB">
              <w:rPr>
                <w:color w:val="000000" w:themeColor="text1"/>
              </w:rPr>
              <w:t xml:space="preserve">6, </w:t>
            </w:r>
            <w:r w:rsidRPr="00D56822">
              <w:rPr>
                <w:color w:val="000000" w:themeColor="text1"/>
                <w:lang w:val="en-US"/>
              </w:rPr>
              <w:t>rbb</w:t>
            </w:r>
            <w:r w:rsidRPr="00BD40CB">
              <w:rPr>
                <w:color w:val="000000" w:themeColor="text1"/>
              </w:rPr>
              <w:t>2-</w:t>
            </w:r>
            <w:r w:rsidRPr="00D56822">
              <w:rPr>
                <w:color w:val="000000" w:themeColor="text1"/>
                <w:lang w:val="en-US"/>
              </w:rPr>
              <w:t>rbb</w:t>
            </w:r>
            <w:r w:rsidRPr="00BD40CB">
              <w:rPr>
                <w:color w:val="000000" w:themeColor="text1"/>
              </w:rPr>
              <w:t xml:space="preserve">3, </w:t>
            </w:r>
            <w:r w:rsidRPr="00D56822">
              <w:rPr>
                <w:color w:val="000000" w:themeColor="text1"/>
                <w:lang w:val="en-US"/>
              </w:rPr>
              <w:t>rbpt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cov</w:t>
            </w:r>
            <w:r w:rsidRPr="00BD40CB">
              <w:rPr>
                <w:color w:val="000000" w:themeColor="text1"/>
              </w:rPr>
              <w:t>-</w:t>
            </w:r>
            <w:r w:rsidRPr="00D56822">
              <w:rPr>
                <w:color w:val="000000" w:themeColor="text1"/>
                <w:lang w:val="en-US"/>
              </w:rPr>
              <w:t>rb</w:t>
            </w:r>
            <w:r w:rsidRPr="00BD40CB">
              <w:rPr>
                <w:color w:val="000000" w:themeColor="text1"/>
              </w:rPr>
              <w:t>5</w:t>
            </w:r>
            <w:r w:rsidRPr="00D56822">
              <w:rPr>
                <w:color w:val="000000" w:themeColor="text1"/>
                <w:lang w:val="en-US"/>
              </w:rPr>
              <w:t>cov</w:t>
            </w:r>
            <w:r w:rsidRPr="00BD40CB">
              <w:rPr>
                <w:color w:val="000000" w:themeColor="text1"/>
              </w:rPr>
              <w:t xml:space="preserve">,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rbbp</w:t>
            </w:r>
            <w:r w:rsidRPr="00BD40CB">
              <w:rPr>
                <w:color w:val="000000" w:themeColor="text1"/>
              </w:rPr>
              <w:t>4-</w:t>
            </w:r>
            <w:r w:rsidRPr="00D56822">
              <w:rPr>
                <w:color w:val="000000" w:themeColor="text1"/>
                <w:lang w:val="en-US"/>
              </w:rPr>
              <w:t>rbbp</w:t>
            </w:r>
            <w:r w:rsidRPr="00BD40CB">
              <w:rPr>
                <w:color w:val="000000" w:themeColor="text1"/>
              </w:rPr>
              <w:t xml:space="preserve">5, </w:t>
            </w:r>
            <w:r w:rsidRPr="00D56822">
              <w:rPr>
                <w:color w:val="000000" w:themeColor="text1"/>
                <w:lang w:val="en-US"/>
              </w:rPr>
              <w:t>rbbprob</w:t>
            </w:r>
            <w:r w:rsidRPr="00BD40CB">
              <w:rPr>
                <w:color w:val="000000" w:themeColor="text1"/>
              </w:rPr>
              <w:t>4-</w:t>
            </w:r>
            <w:r w:rsidRPr="00D56822">
              <w:rPr>
                <w:color w:val="000000" w:themeColor="text1"/>
                <w:lang w:val="en-US"/>
              </w:rPr>
              <w:t>rbbprob</w:t>
            </w:r>
            <w:r w:rsidRPr="00BD40CB">
              <w:rPr>
                <w:color w:val="000000" w:themeColor="text1"/>
              </w:rPr>
              <w:t xml:space="preserve">5, </w:t>
            </w:r>
            <w:r w:rsidRPr="00D56822">
              <w:rPr>
                <w:color w:val="000000" w:themeColor="text1"/>
                <w:lang w:val="en-US"/>
              </w:rPr>
              <w:t>rbbrob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rbp</w:t>
            </w:r>
            <w:r w:rsidRPr="00BD40CB">
              <w:rPr>
                <w:color w:val="000000" w:themeColor="text1"/>
              </w:rPr>
              <w:t>4-</w:t>
            </w:r>
            <w:r w:rsidRPr="00D56822">
              <w:rPr>
                <w:color w:val="000000" w:themeColor="text1"/>
                <w:lang w:val="en-US"/>
              </w:rPr>
              <w:t>rbp</w:t>
            </w:r>
            <w:r w:rsidRPr="00BD40CB">
              <w:rPr>
                <w:color w:val="000000" w:themeColor="text1"/>
              </w:rPr>
              <w:t xml:space="preserve">5, </w:t>
            </w:r>
            <w:r w:rsidRPr="00D56822">
              <w:rPr>
                <w:color w:val="000000" w:themeColor="text1"/>
                <w:lang w:val="en-US"/>
              </w:rPr>
              <w:t>rbprob</w:t>
            </w:r>
            <w:r w:rsidRPr="00BD40CB">
              <w:rPr>
                <w:color w:val="000000" w:themeColor="text1"/>
              </w:rPr>
              <w:t>4-</w:t>
            </w:r>
            <w:r w:rsidRPr="00D56822">
              <w:rPr>
                <w:color w:val="000000" w:themeColor="text1"/>
                <w:lang w:val="en-US"/>
              </w:rPr>
              <w:t>rbprob</w:t>
            </w:r>
            <w:r w:rsidRPr="00BD40CB">
              <w:rPr>
                <w:color w:val="000000" w:themeColor="text1"/>
              </w:rPr>
              <w:t xml:space="preserve">5, </w:t>
            </w:r>
            <w:r w:rsidRPr="00D56822">
              <w:rPr>
                <w:color w:val="000000" w:themeColor="text1"/>
                <w:lang w:val="en-US"/>
              </w:rPr>
              <w:t>rbps</w:t>
            </w:r>
            <w:r w:rsidRPr="00BD40CB">
              <w:rPr>
                <w:color w:val="000000" w:themeColor="text1"/>
              </w:rPr>
              <w:t xml:space="preserve">5,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ykur</w:t>
            </w:r>
            <w:r w:rsidRPr="00BD40CB">
              <w:rPr>
                <w:color w:val="000000" w:themeColor="text1"/>
              </w:rPr>
              <w:t>1-</w:t>
            </w:r>
            <w:r w:rsidRPr="00D56822">
              <w:rPr>
                <w:color w:val="000000" w:themeColor="text1"/>
                <w:lang w:val="en-US"/>
              </w:rPr>
              <w:t>ykur</w:t>
            </w:r>
            <w:r w:rsidRPr="00BD40CB">
              <w:rPr>
                <w:color w:val="000000" w:themeColor="text1"/>
              </w:rPr>
              <w:t xml:space="preserve">4, </w:t>
            </w:r>
            <w:r w:rsidRPr="00D56822">
              <w:rPr>
                <w:color w:val="000000" w:themeColor="text1"/>
                <w:lang w:val="en-US"/>
              </w:rPr>
              <w:t>ykur</w:t>
            </w:r>
            <w:r w:rsidRPr="00BD40CB">
              <w:rPr>
                <w:color w:val="000000" w:themeColor="text1"/>
              </w:rPr>
              <w:t>3</w:t>
            </w:r>
            <w:r w:rsidRPr="00D56822">
              <w:rPr>
                <w:color w:val="000000" w:themeColor="text1"/>
                <w:lang w:val="en-US"/>
              </w:rPr>
              <w:t>d</w:t>
            </w:r>
            <w:r w:rsidRPr="00BD40CB">
              <w:rPr>
                <w:color w:val="000000" w:themeColor="text1"/>
              </w:rPr>
              <w:t xml:space="preserve">12, </w:t>
            </w:r>
            <w:r w:rsidRPr="00D56822">
              <w:rPr>
                <w:color w:val="000000" w:themeColor="text1"/>
                <w:lang w:val="en-US"/>
              </w:rPr>
              <w:t>ykur</w:t>
            </w:r>
            <w:r w:rsidRPr="00BD40CB">
              <w:rPr>
                <w:color w:val="000000" w:themeColor="text1"/>
              </w:rPr>
              <w:t>4</w:t>
            </w:r>
            <w:r w:rsidRPr="00D56822">
              <w:rPr>
                <w:color w:val="000000" w:themeColor="text1"/>
                <w:lang w:val="en-US"/>
              </w:rPr>
              <w:t>d</w:t>
            </w:r>
            <w:r w:rsidRPr="00BD40CB">
              <w:rPr>
                <w:color w:val="000000" w:themeColor="text1"/>
              </w:rPr>
              <w:t xml:space="preserve">18, </w:t>
            </w:r>
            <w:r w:rsidRPr="00D56822">
              <w:rPr>
                <w:color w:val="000000" w:themeColor="text1"/>
                <w:lang w:val="en-US"/>
              </w:rPr>
              <w:t>rbs</w:t>
            </w:r>
            <w:r w:rsidRPr="00BD40CB">
              <w:rPr>
                <w:color w:val="000000" w:themeColor="text1"/>
              </w:rPr>
              <w:t xml:space="preserve">, </w:t>
            </w:r>
            <w:r w:rsidRPr="00D56822">
              <w:rPr>
                <w:color w:val="000000" w:themeColor="text1"/>
                <w:lang w:val="en-US"/>
              </w:rPr>
              <w:t>stt</w:t>
            </w:r>
            <w:r w:rsidRPr="00BD40CB">
              <w:rPr>
                <w:color w:val="000000" w:themeColor="text1"/>
              </w:rPr>
              <w:t>1-</w:t>
            </w:r>
            <w:r w:rsidRPr="00D56822">
              <w:rPr>
                <w:color w:val="000000" w:themeColor="text1"/>
                <w:lang w:val="en-US"/>
              </w:rPr>
              <w:t>stt</w:t>
            </w:r>
            <w:r w:rsidRPr="00BD40CB">
              <w:rPr>
                <w:color w:val="000000" w:themeColor="text1"/>
              </w:rPr>
              <w:t xml:space="preserve">5, </w:t>
            </w:r>
            <w:r w:rsidRPr="00D56822">
              <w:rPr>
                <w:color w:val="000000" w:themeColor="text1"/>
                <w:lang w:val="en-US"/>
              </w:rPr>
              <w:t>in</w:t>
            </w:r>
            <w:r w:rsidRPr="00BD40CB">
              <w:rPr>
                <w:color w:val="000000" w:themeColor="text1"/>
              </w:rPr>
              <w:t xml:space="preserve">, </w:t>
            </w:r>
            <w:r w:rsidRPr="00D56822">
              <w:rPr>
                <w:color w:val="000000" w:themeColor="text1"/>
                <w:lang w:val="en-US"/>
              </w:rPr>
              <w:t>inc</w:t>
            </w:r>
            <w:r w:rsidRPr="00BD40CB">
              <w:rPr>
                <w:color w:val="000000" w:themeColor="text1"/>
              </w:rPr>
              <w:t xml:space="preserve">, </w:t>
            </w:r>
            <w:r w:rsidRPr="00D56822">
              <w:rPr>
                <w:color w:val="000000" w:themeColor="text1"/>
                <w:lang w:val="en-US"/>
              </w:rPr>
              <w:t>kudi</w:t>
            </w:r>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lastRenderedPageBreak/>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КСГ в соответствии с группировщиком</w:t>
            </w:r>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 xml:space="preserve">Значение определяется исходя из правил расчета стоимости </w:t>
            </w:r>
            <w:r w:rsidRPr="0024315C">
              <w:rPr>
                <w:rFonts w:eastAsia="Calibri" w:cs="Times New Roman"/>
                <w:color w:val="000000"/>
              </w:rPr>
              <w:lastRenderedPageBreak/>
              <w:t>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«Группировщик» и заполнение временной таблицы значениями. </w:t>
      </w:r>
      <w:r w:rsidRPr="0024315C">
        <w:rPr>
          <w:rFonts w:eastAsia="Calibri" w:cs="Times New Roman"/>
          <w:color w:val="000000"/>
          <w:sz w:val="28"/>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2)»</w:t>
      </w:r>
      <w:proofErr w:type="gramEnd"/>
      <w:r w:rsidRPr="0024315C">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3)»</w:t>
      </w:r>
      <w:proofErr w:type="gramEnd"/>
      <w:r w:rsidRPr="0024315C">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(С00-С80, D00-D09, Q20-Q28, C., I.), то эти расширительные диапазоны также 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lastRenderedPageBreak/>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r w:rsidRPr="0024315C">
        <w:rPr>
          <w:rFonts w:eastAsia="Calibri" w:cs="Times New Roman"/>
          <w:color w:val="000000"/>
          <w:sz w:val="28"/>
          <w:lang w:val="en-US"/>
        </w:rPr>
        <w:t>bt</w:t>
      </w:r>
      <w:r w:rsidRPr="0024315C">
        <w:rPr>
          <w:rFonts w:eastAsia="Calibri" w:cs="Times New Roman"/>
          <w:color w:val="000000"/>
          <w:sz w:val="28"/>
        </w:rPr>
        <w:t>1-</w:t>
      </w:r>
      <w:r w:rsidRPr="0024315C">
        <w:rPr>
          <w:rFonts w:eastAsia="Calibri" w:cs="Times New Roman"/>
          <w:color w:val="000000"/>
          <w:sz w:val="28"/>
          <w:lang w:val="en-US"/>
        </w:rPr>
        <w:t>bt</w:t>
      </w:r>
      <w:r w:rsidRPr="0024315C">
        <w:rPr>
          <w:rFonts w:eastAsia="Calibri" w:cs="Times New Roman"/>
          <w:color w:val="000000"/>
          <w:sz w:val="28"/>
        </w:rPr>
        <w:t xml:space="preserve">3, </w:t>
      </w:r>
      <w:r w:rsidRPr="0024315C">
        <w:rPr>
          <w:rFonts w:eastAsia="Calibri" w:cs="Times New Roman"/>
          <w:color w:val="000000"/>
          <w:sz w:val="28"/>
          <w:lang w:val="en-US"/>
        </w:rPr>
        <w:t>derm</w:t>
      </w:r>
      <w:r w:rsidRPr="0024315C">
        <w:rPr>
          <w:rFonts w:eastAsia="Calibri" w:cs="Times New Roman"/>
          <w:color w:val="000000"/>
          <w:sz w:val="28"/>
        </w:rPr>
        <w:t>1-</w:t>
      </w:r>
      <w:r w:rsidRPr="0024315C">
        <w:rPr>
          <w:rFonts w:eastAsia="Calibri" w:cs="Times New Roman"/>
          <w:color w:val="000000"/>
          <w:sz w:val="28"/>
          <w:lang w:val="en-US"/>
        </w:rPr>
        <w:t>derm</w:t>
      </w:r>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r w:rsidRPr="0024315C">
        <w:rPr>
          <w:rFonts w:eastAsia="Calibri" w:cs="Times New Roman"/>
          <w:color w:val="000000"/>
          <w:sz w:val="28"/>
          <w:lang w:val="en-US"/>
        </w:rPr>
        <w:t>irs</w:t>
      </w:r>
      <w:r w:rsidRPr="0024315C">
        <w:rPr>
          <w:rFonts w:eastAsia="Calibri" w:cs="Times New Roman"/>
          <w:color w:val="000000"/>
          <w:sz w:val="28"/>
        </w:rPr>
        <w:t>1-</w:t>
      </w:r>
      <w:r w:rsidRPr="0024315C">
        <w:rPr>
          <w:rFonts w:eastAsia="Calibri" w:cs="Times New Roman"/>
          <w:color w:val="000000"/>
          <w:sz w:val="28"/>
          <w:lang w:val="en-US"/>
        </w:rPr>
        <w:t>irs</w:t>
      </w:r>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r w:rsidRPr="0024315C">
        <w:rPr>
          <w:rFonts w:eastAsia="Calibri" w:cs="Times New Roman"/>
          <w:color w:val="000000"/>
          <w:sz w:val="28"/>
          <w:lang w:val="en-US"/>
        </w:rPr>
        <w:t>ivf</w:t>
      </w:r>
      <w:r w:rsidRPr="0024315C">
        <w:rPr>
          <w:rFonts w:eastAsia="Calibri" w:cs="Times New Roman"/>
          <w:color w:val="000000"/>
          <w:sz w:val="28"/>
        </w:rPr>
        <w:t>1-</w:t>
      </w:r>
      <w:r w:rsidRPr="0024315C">
        <w:rPr>
          <w:rFonts w:eastAsia="Calibri" w:cs="Times New Roman"/>
          <w:color w:val="000000"/>
          <w:sz w:val="28"/>
          <w:lang w:val="en-US"/>
        </w:rPr>
        <w:t>ivf</w:t>
      </w:r>
      <w:r w:rsidRPr="0024315C">
        <w:rPr>
          <w:rFonts w:eastAsia="Calibri" w:cs="Times New Roman"/>
          <w:color w:val="000000"/>
          <w:sz w:val="28"/>
        </w:rPr>
        <w:t xml:space="preserve">7, </w:t>
      </w:r>
      <w:r w:rsidRPr="0024315C">
        <w:rPr>
          <w:rFonts w:eastAsia="Calibri" w:cs="Times New Roman"/>
          <w:color w:val="000000"/>
          <w:sz w:val="28"/>
          <w:lang w:val="en-US"/>
        </w:rPr>
        <w:t>mgi</w:t>
      </w:r>
      <w:r w:rsidRPr="0024315C">
        <w:rPr>
          <w:rFonts w:eastAsia="Calibri" w:cs="Times New Roman"/>
          <w:color w:val="000000"/>
          <w:sz w:val="28"/>
        </w:rPr>
        <w:t xml:space="preserve">, </w:t>
      </w:r>
      <w:r w:rsidRPr="0024315C">
        <w:rPr>
          <w:rFonts w:eastAsia="Calibri" w:cs="Times New Roman"/>
          <w:color w:val="000000"/>
          <w:sz w:val="28"/>
          <w:lang w:val="en-US"/>
        </w:rPr>
        <w:t>ftg</w:t>
      </w:r>
      <w:r w:rsidRPr="0024315C">
        <w:rPr>
          <w:rFonts w:eastAsia="Calibri" w:cs="Times New Roman"/>
          <w:color w:val="000000"/>
          <w:sz w:val="28"/>
        </w:rPr>
        <w:t xml:space="preserve">, </w:t>
      </w:r>
      <w:r w:rsidRPr="0024315C">
        <w:rPr>
          <w:rFonts w:eastAsia="Calibri" w:cs="Times New Roman"/>
          <w:color w:val="000000"/>
          <w:sz w:val="28"/>
          <w:lang w:val="en-US"/>
        </w:rPr>
        <w:t>lgh</w:t>
      </w:r>
      <w:r w:rsidRPr="0024315C">
        <w:rPr>
          <w:rFonts w:eastAsia="Calibri" w:cs="Times New Roman"/>
          <w:color w:val="000000"/>
          <w:sz w:val="28"/>
        </w:rPr>
        <w:t xml:space="preserve">1- </w:t>
      </w:r>
      <w:r w:rsidRPr="0024315C">
        <w:rPr>
          <w:rFonts w:eastAsia="Calibri" w:cs="Times New Roman"/>
          <w:color w:val="000000"/>
          <w:sz w:val="28"/>
          <w:lang w:val="en-US"/>
        </w:rPr>
        <w:t>lgh</w:t>
      </w:r>
      <w:r w:rsidRPr="0024315C">
        <w:rPr>
          <w:rFonts w:eastAsia="Calibri" w:cs="Times New Roman"/>
          <w:color w:val="000000"/>
          <w:sz w:val="28"/>
        </w:rPr>
        <w:t xml:space="preserve">12, </w:t>
      </w:r>
      <w:r w:rsidRPr="0024315C">
        <w:rPr>
          <w:rFonts w:eastAsia="Calibri" w:cs="Times New Roman"/>
          <w:color w:val="000000"/>
          <w:sz w:val="28"/>
          <w:lang w:val="en-US"/>
        </w:rPr>
        <w:t>olt</w:t>
      </w:r>
      <w:r w:rsidRPr="0024315C">
        <w:rPr>
          <w:rFonts w:eastAsia="Calibri" w:cs="Times New Roman"/>
          <w:color w:val="000000"/>
          <w:sz w:val="28"/>
        </w:rPr>
        <w:t xml:space="preserve">, </w:t>
      </w:r>
      <w:r w:rsidRPr="0024315C">
        <w:rPr>
          <w:rFonts w:eastAsia="Calibri" w:cs="Times New Roman"/>
          <w:color w:val="000000"/>
          <w:sz w:val="28"/>
          <w:lang w:val="en-US"/>
        </w:rPr>
        <w:t>plt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rb</w:t>
      </w:r>
      <w:r w:rsidRPr="0024315C">
        <w:rPr>
          <w:rFonts w:eastAsia="Calibri" w:cs="Times New Roman"/>
          <w:color w:val="000000"/>
          <w:sz w:val="28"/>
        </w:rPr>
        <w:t xml:space="preserve">6, </w:t>
      </w:r>
      <w:r w:rsidRPr="0024315C">
        <w:rPr>
          <w:rFonts w:eastAsia="Calibri" w:cs="Times New Roman"/>
          <w:color w:val="000000"/>
          <w:sz w:val="28"/>
          <w:lang w:val="en-US"/>
        </w:rPr>
        <w:t>rbb</w:t>
      </w:r>
      <w:r w:rsidRPr="0024315C">
        <w:rPr>
          <w:rFonts w:eastAsia="Calibri" w:cs="Times New Roman"/>
          <w:color w:val="000000"/>
          <w:sz w:val="28"/>
        </w:rPr>
        <w:t>2-</w:t>
      </w:r>
      <w:r w:rsidRPr="0024315C">
        <w:rPr>
          <w:rFonts w:eastAsia="Calibri" w:cs="Times New Roman"/>
          <w:color w:val="000000"/>
          <w:sz w:val="28"/>
          <w:lang w:val="en-US"/>
        </w:rPr>
        <w:t>rbb</w:t>
      </w:r>
      <w:r w:rsidRPr="0024315C">
        <w:rPr>
          <w:rFonts w:eastAsia="Calibri" w:cs="Times New Roman"/>
          <w:color w:val="000000"/>
          <w:sz w:val="28"/>
        </w:rPr>
        <w:t xml:space="preserve">3, </w:t>
      </w:r>
      <w:r w:rsidRPr="0024315C">
        <w:rPr>
          <w:rFonts w:eastAsia="Calibri" w:cs="Times New Roman"/>
          <w:color w:val="000000"/>
          <w:sz w:val="28"/>
          <w:lang w:val="en-US"/>
        </w:rPr>
        <w:t>rbpt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cov</w:t>
      </w:r>
      <w:r w:rsidRPr="0024315C">
        <w:rPr>
          <w:rFonts w:eastAsia="Calibri" w:cs="Times New Roman"/>
          <w:color w:val="000000"/>
          <w:sz w:val="28"/>
        </w:rPr>
        <w:t>-</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cov</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rbbp</w:t>
      </w:r>
      <w:r w:rsidRPr="0024315C">
        <w:rPr>
          <w:rFonts w:eastAsia="Calibri" w:cs="Times New Roman"/>
          <w:color w:val="000000"/>
          <w:sz w:val="28"/>
        </w:rPr>
        <w:t>4-</w:t>
      </w:r>
      <w:r w:rsidRPr="0024315C">
        <w:rPr>
          <w:rFonts w:eastAsia="Calibri" w:cs="Times New Roman"/>
          <w:color w:val="000000"/>
          <w:sz w:val="28"/>
          <w:lang w:val="en-US"/>
        </w:rPr>
        <w:t>rbbp</w:t>
      </w:r>
      <w:r w:rsidRPr="0024315C">
        <w:rPr>
          <w:rFonts w:eastAsia="Calibri" w:cs="Times New Roman"/>
          <w:color w:val="000000"/>
          <w:sz w:val="28"/>
        </w:rPr>
        <w:t xml:space="preserve">5, </w:t>
      </w:r>
      <w:r w:rsidRPr="0024315C">
        <w:rPr>
          <w:rFonts w:eastAsia="Calibri" w:cs="Times New Roman"/>
          <w:color w:val="000000"/>
          <w:sz w:val="28"/>
          <w:lang w:val="en-US"/>
        </w:rPr>
        <w:t>rbbprob</w:t>
      </w:r>
      <w:r w:rsidRPr="0024315C">
        <w:rPr>
          <w:rFonts w:eastAsia="Calibri" w:cs="Times New Roman"/>
          <w:color w:val="000000"/>
          <w:sz w:val="28"/>
        </w:rPr>
        <w:t>4-</w:t>
      </w:r>
      <w:r w:rsidRPr="0024315C">
        <w:rPr>
          <w:rFonts w:eastAsia="Calibri" w:cs="Times New Roman"/>
          <w:color w:val="000000"/>
          <w:sz w:val="28"/>
          <w:lang w:val="en-US"/>
        </w:rPr>
        <w:t>rbbprob</w:t>
      </w:r>
      <w:r w:rsidRPr="0024315C">
        <w:rPr>
          <w:rFonts w:eastAsia="Calibri" w:cs="Times New Roman"/>
          <w:color w:val="000000"/>
          <w:sz w:val="28"/>
        </w:rPr>
        <w:t xml:space="preserve">5, </w:t>
      </w:r>
      <w:r w:rsidRPr="0024315C">
        <w:rPr>
          <w:rFonts w:eastAsia="Calibri" w:cs="Times New Roman"/>
          <w:color w:val="000000"/>
          <w:sz w:val="28"/>
          <w:lang w:val="en-US"/>
        </w:rPr>
        <w:t>rbbrob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rbp</w:t>
      </w:r>
      <w:r w:rsidRPr="0024315C">
        <w:rPr>
          <w:rFonts w:eastAsia="Calibri" w:cs="Times New Roman"/>
          <w:color w:val="000000"/>
          <w:sz w:val="28"/>
        </w:rPr>
        <w:t>4-</w:t>
      </w:r>
      <w:r w:rsidRPr="0024315C">
        <w:rPr>
          <w:rFonts w:eastAsia="Calibri" w:cs="Times New Roman"/>
          <w:color w:val="000000"/>
          <w:sz w:val="28"/>
          <w:lang w:val="en-US"/>
        </w:rPr>
        <w:t>rbp</w:t>
      </w:r>
      <w:r w:rsidRPr="0024315C">
        <w:rPr>
          <w:rFonts w:eastAsia="Calibri" w:cs="Times New Roman"/>
          <w:color w:val="000000"/>
          <w:sz w:val="28"/>
        </w:rPr>
        <w:t xml:space="preserve">5, </w:t>
      </w:r>
      <w:r w:rsidRPr="0024315C">
        <w:rPr>
          <w:rFonts w:eastAsia="Calibri" w:cs="Times New Roman"/>
          <w:color w:val="000000"/>
          <w:sz w:val="28"/>
          <w:lang w:val="en-US"/>
        </w:rPr>
        <w:t>rbprob</w:t>
      </w:r>
      <w:r w:rsidRPr="0024315C">
        <w:rPr>
          <w:rFonts w:eastAsia="Calibri" w:cs="Times New Roman"/>
          <w:color w:val="000000"/>
          <w:sz w:val="28"/>
        </w:rPr>
        <w:t>4-</w:t>
      </w:r>
      <w:r w:rsidRPr="0024315C">
        <w:rPr>
          <w:rFonts w:eastAsia="Calibri" w:cs="Times New Roman"/>
          <w:color w:val="000000"/>
          <w:sz w:val="28"/>
          <w:lang w:val="en-US"/>
        </w:rPr>
        <w:t>rbprob</w:t>
      </w:r>
      <w:r w:rsidRPr="0024315C">
        <w:rPr>
          <w:rFonts w:eastAsia="Calibri" w:cs="Times New Roman"/>
          <w:color w:val="000000"/>
          <w:sz w:val="28"/>
        </w:rPr>
        <w:t xml:space="preserve">5, </w:t>
      </w:r>
      <w:r w:rsidRPr="0024315C">
        <w:rPr>
          <w:rFonts w:eastAsia="Calibri" w:cs="Times New Roman"/>
          <w:color w:val="000000"/>
          <w:sz w:val="28"/>
          <w:lang w:val="en-US"/>
        </w:rPr>
        <w:t>rbps</w:t>
      </w:r>
      <w:r w:rsidRPr="0024315C">
        <w:rPr>
          <w:rFonts w:eastAsia="Calibri" w:cs="Times New Roman"/>
          <w:color w:val="000000"/>
          <w:sz w:val="28"/>
        </w:rPr>
        <w:t xml:space="preserve">5,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ykur</w:t>
      </w:r>
      <w:r w:rsidRPr="0024315C">
        <w:rPr>
          <w:rFonts w:eastAsia="Calibri" w:cs="Times New Roman"/>
          <w:color w:val="000000"/>
          <w:sz w:val="28"/>
        </w:rPr>
        <w:t>1-</w:t>
      </w:r>
      <w:r w:rsidRPr="0024315C">
        <w:rPr>
          <w:rFonts w:eastAsia="Calibri" w:cs="Times New Roman"/>
          <w:color w:val="000000"/>
          <w:sz w:val="28"/>
          <w:lang w:val="en-US"/>
        </w:rPr>
        <w:t>ykur</w:t>
      </w:r>
      <w:r w:rsidRPr="0024315C">
        <w:rPr>
          <w:rFonts w:eastAsia="Calibri" w:cs="Times New Roman"/>
          <w:color w:val="000000"/>
          <w:sz w:val="28"/>
        </w:rPr>
        <w:t xml:space="preserve">4, </w:t>
      </w:r>
      <w:r w:rsidRPr="0024315C">
        <w:rPr>
          <w:rFonts w:eastAsia="Calibri" w:cs="Times New Roman"/>
          <w:color w:val="000000"/>
          <w:sz w:val="28"/>
          <w:lang w:val="en-US"/>
        </w:rPr>
        <w:t>ykur</w:t>
      </w:r>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ykur</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rbs</w:t>
      </w:r>
      <w:r w:rsidRPr="0024315C">
        <w:rPr>
          <w:rFonts w:eastAsia="Calibri" w:cs="Times New Roman"/>
          <w:color w:val="000000"/>
          <w:sz w:val="28"/>
        </w:rPr>
        <w:t xml:space="preserve">, </w:t>
      </w:r>
      <w:r w:rsidRPr="0024315C">
        <w:rPr>
          <w:rFonts w:eastAsia="Calibri" w:cs="Times New Roman"/>
          <w:color w:val="000000"/>
          <w:sz w:val="28"/>
          <w:lang w:val="en-US"/>
        </w:rPr>
        <w:t>stt</w:t>
      </w:r>
      <w:r w:rsidRPr="0024315C">
        <w:rPr>
          <w:rFonts w:eastAsia="Calibri" w:cs="Times New Roman"/>
          <w:color w:val="000000"/>
          <w:sz w:val="28"/>
        </w:rPr>
        <w:t>1-</w:t>
      </w:r>
      <w:r w:rsidRPr="0024315C">
        <w:rPr>
          <w:rFonts w:eastAsia="Calibri" w:cs="Times New Roman"/>
          <w:color w:val="000000"/>
          <w:sz w:val="28"/>
          <w:lang w:val="en-US"/>
        </w:rPr>
        <w:t>stt</w:t>
      </w:r>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r w:rsidRPr="0024315C">
        <w:rPr>
          <w:rFonts w:eastAsia="Calibri" w:cs="Times New Roman"/>
          <w:color w:val="000000"/>
          <w:sz w:val="28"/>
          <w:lang w:val="en-US"/>
        </w:rPr>
        <w:t>inc</w:t>
      </w:r>
      <w:r w:rsidRPr="0024315C">
        <w:rPr>
          <w:rFonts w:eastAsia="Calibri" w:cs="Times New Roman"/>
          <w:color w:val="000000"/>
          <w:sz w:val="28"/>
        </w:rPr>
        <w:t xml:space="preserve">, </w:t>
      </w:r>
      <w:r w:rsidRPr="0024315C">
        <w:rPr>
          <w:rFonts w:eastAsia="Calibri" w:cs="Times New Roman"/>
          <w:color w:val="000000"/>
          <w:sz w:val="28"/>
          <w:lang w:val="en-US"/>
        </w:rPr>
        <w:t>kudi</w:t>
      </w:r>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i</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Отфильтрованные записи из таблицы «Группировщик»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коды МКБ-10 из </w:t>
      </w:r>
      <w:r w:rsidRPr="0024315C">
        <w:rPr>
          <w:rFonts w:eastAsia="Calibri" w:cs="Times New Roman"/>
          <w:color w:val="000000"/>
          <w:sz w:val="28"/>
        </w:rPr>
        <w:lastRenderedPageBreak/>
        <w:t>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r w:rsidRPr="0024315C">
        <w:rPr>
          <w:rFonts w:eastAsia="Calibri" w:cs="Times New Roman"/>
          <w:color w:val="000000"/>
          <w:sz w:val="28"/>
          <w:lang w:val="en-US"/>
        </w:rPr>
        <w:t>derm</w:t>
      </w:r>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55991F38" w:rsidR="001F5637" w:rsidRPr="006324E3"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w:t>
      </w:r>
      <w:r w:rsidRPr="006C358A">
        <w:rPr>
          <w:rFonts w:eastAsia="Calibri" w:cs="Times New Roman"/>
          <w:color w:val="000000"/>
          <w:sz w:val="28"/>
        </w:rPr>
        <w:lastRenderedPageBreak/>
        <w:t>содержать в поле «КСГ» код искомой КСГ для данного случая.</w:t>
      </w:r>
      <w:r w:rsidR="006324E3">
        <w:rPr>
          <w:rFonts w:eastAsia="Calibri" w:cs="Times New Roman"/>
          <w:color w:val="000000"/>
          <w:sz w:val="28"/>
        </w:rPr>
        <w:t xml:space="preserve"> </w:t>
      </w:r>
      <w:bookmarkStart w:id="4" w:name="_Hlk168928508"/>
      <w:r w:rsidR="006324E3" w:rsidRPr="000435CB">
        <w:rPr>
          <w:rFonts w:eastAsia="Calibri" w:cs="Times New Roman"/>
          <w:color w:val="000000"/>
          <w:sz w:val="28"/>
        </w:rPr>
        <w:t xml:space="preserve">Исключением являются КСГ </w:t>
      </w:r>
      <w:r w:rsidR="006324E3" w:rsidRPr="000435CB">
        <w:rPr>
          <w:rFonts w:eastAsia="Calibri" w:cs="Times New Roman"/>
          <w:color w:val="000000"/>
          <w:sz w:val="28"/>
          <w:lang w:val="en-US"/>
        </w:rPr>
        <w:t>ds</w:t>
      </w:r>
      <w:r w:rsidR="006324E3" w:rsidRPr="000435CB">
        <w:rPr>
          <w:rFonts w:eastAsia="Calibri" w:cs="Times New Roman"/>
          <w:color w:val="000000"/>
          <w:sz w:val="28"/>
        </w:rPr>
        <w:t>12.016-</w:t>
      </w:r>
      <w:r w:rsidR="006324E3" w:rsidRPr="000435CB">
        <w:rPr>
          <w:rFonts w:eastAsia="Calibri" w:cs="Times New Roman"/>
          <w:color w:val="000000"/>
          <w:sz w:val="28"/>
          <w:lang w:val="en-US"/>
        </w:rPr>
        <w:t>ds</w:t>
      </w:r>
      <w:r w:rsidR="006324E3" w:rsidRPr="000435CB">
        <w:rPr>
          <w:rFonts w:eastAsia="Calibri" w:cs="Times New Roman"/>
          <w:color w:val="000000"/>
          <w:sz w:val="28"/>
        </w:rPr>
        <w:t xml:space="preserve">12.021, для которых </w:t>
      </w:r>
      <w:r w:rsidR="000435CB" w:rsidRPr="000435CB">
        <w:rPr>
          <w:rFonts w:eastAsia="Calibri" w:cs="Times New Roman"/>
          <w:color w:val="000000"/>
          <w:sz w:val="28"/>
        </w:rPr>
        <w:t xml:space="preserve">приоритетным </w:t>
      </w:r>
      <w:r w:rsidR="006324E3" w:rsidRPr="000435CB">
        <w:rPr>
          <w:rFonts w:eastAsia="Calibri" w:cs="Times New Roman"/>
          <w:color w:val="000000"/>
          <w:sz w:val="28"/>
        </w:rPr>
        <w:t xml:space="preserve">является наличие кода </w:t>
      </w:r>
      <w:r w:rsidR="00B811EC" w:rsidRPr="000435CB">
        <w:rPr>
          <w:rFonts w:eastAsia="Calibri" w:cs="Times New Roman"/>
          <w:color w:val="000000"/>
          <w:sz w:val="28"/>
        </w:rPr>
        <w:t xml:space="preserve">услуги, являющегося </w:t>
      </w:r>
      <w:r w:rsidR="00B811EC" w:rsidRPr="000435CB">
        <w:rPr>
          <w:rFonts w:eastAsia="Calibri" w:cs="Times New Roman"/>
          <w:color w:val="000000"/>
          <w:sz w:val="28"/>
        </w:rPr>
        <w:t>основн</w:t>
      </w:r>
      <w:r w:rsidR="00B811EC" w:rsidRPr="000435CB">
        <w:rPr>
          <w:rFonts w:eastAsia="Calibri" w:cs="Times New Roman"/>
          <w:color w:val="000000"/>
          <w:sz w:val="28"/>
        </w:rPr>
        <w:t>ым</w:t>
      </w:r>
      <w:r w:rsidR="00B811EC" w:rsidRPr="000435CB">
        <w:rPr>
          <w:rFonts w:eastAsia="Calibri" w:cs="Times New Roman"/>
          <w:color w:val="000000"/>
          <w:sz w:val="28"/>
        </w:rPr>
        <w:t xml:space="preserve"> критери</w:t>
      </w:r>
      <w:r w:rsidR="00B811EC" w:rsidRPr="000435CB">
        <w:rPr>
          <w:rFonts w:eastAsia="Calibri" w:cs="Times New Roman"/>
          <w:color w:val="000000"/>
          <w:sz w:val="28"/>
        </w:rPr>
        <w:t>ем</w:t>
      </w:r>
      <w:r w:rsidR="00B811EC" w:rsidRPr="000435CB">
        <w:rPr>
          <w:rFonts w:eastAsia="Calibri" w:cs="Times New Roman"/>
          <w:color w:val="000000"/>
          <w:sz w:val="28"/>
        </w:rPr>
        <w:t xml:space="preserve"> отнесения </w:t>
      </w:r>
      <w:r w:rsidR="00B811EC" w:rsidRPr="000435CB">
        <w:rPr>
          <w:rFonts w:eastAsia="Calibri" w:cs="Times New Roman"/>
          <w:color w:val="000000"/>
          <w:sz w:val="28"/>
        </w:rPr>
        <w:t xml:space="preserve">случая </w:t>
      </w:r>
      <w:r w:rsidR="00B811EC" w:rsidRPr="000435CB">
        <w:rPr>
          <w:rFonts w:eastAsia="Calibri" w:cs="Times New Roman"/>
          <w:color w:val="000000"/>
          <w:sz w:val="28"/>
        </w:rPr>
        <w:t xml:space="preserve">к </w:t>
      </w:r>
      <w:r w:rsidR="00B811EC" w:rsidRPr="000435CB">
        <w:rPr>
          <w:rFonts w:eastAsia="Calibri" w:cs="Times New Roman"/>
          <w:color w:val="000000"/>
          <w:sz w:val="28"/>
        </w:rPr>
        <w:t>одной и</w:t>
      </w:r>
      <w:r w:rsidR="000435CB" w:rsidRPr="000435CB">
        <w:rPr>
          <w:rFonts w:eastAsia="Calibri" w:cs="Times New Roman"/>
          <w:color w:val="000000"/>
          <w:sz w:val="28"/>
        </w:rPr>
        <w:t>з</w:t>
      </w:r>
      <w:r w:rsidR="00B811EC" w:rsidRPr="000435CB">
        <w:rPr>
          <w:rFonts w:eastAsia="Calibri" w:cs="Times New Roman"/>
          <w:color w:val="000000"/>
          <w:sz w:val="28"/>
        </w:rPr>
        <w:t xml:space="preserve"> указанных</w:t>
      </w:r>
      <w:r w:rsidR="00B811EC" w:rsidRPr="000435CB">
        <w:rPr>
          <w:rFonts w:eastAsia="Calibri" w:cs="Times New Roman"/>
          <w:color w:val="000000"/>
          <w:sz w:val="28"/>
        </w:rPr>
        <w:t xml:space="preserve"> КСГ</w:t>
      </w:r>
      <w:r w:rsidR="00B811EC" w:rsidRPr="000435CB">
        <w:rPr>
          <w:rFonts w:eastAsia="Calibri" w:cs="Times New Roman"/>
          <w:color w:val="000000"/>
          <w:sz w:val="28"/>
        </w:rPr>
        <w:t>.</w:t>
      </w:r>
      <w:r w:rsidR="000435CB">
        <w:rPr>
          <w:rStyle w:val="af7"/>
          <w:rFonts w:eastAsia="Calibri" w:cs="Times New Roman"/>
          <w:color w:val="000000"/>
          <w:sz w:val="28"/>
        </w:rPr>
        <w:footnoteReference w:id="1"/>
      </w:r>
      <w:r w:rsidR="00B811EC">
        <w:rPr>
          <w:rFonts w:eastAsia="Calibri" w:cs="Times New Roman"/>
          <w:color w:val="000000"/>
          <w:sz w:val="28"/>
        </w:rPr>
        <w:t xml:space="preserve">  </w:t>
      </w:r>
    </w:p>
    <w:bookmarkEnd w:id="4"/>
    <w:p w14:paraId="5DD215A9" w14:textId="04C2461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2024</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10DC280F"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581046DF"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2024</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w:lastRenderedPageBreak/>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w:t>
      </w:r>
      <w:r w:rsidRPr="006C358A">
        <w:rPr>
          <w:rFonts w:eastAsia="Calibri" w:cs="Times New Roman"/>
          <w:color w:val="000000"/>
          <w:sz w:val="28"/>
        </w:rPr>
        <w:lastRenderedPageBreak/>
        <w:t>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lastRenderedPageBreak/>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r>
      <w:r w:rsidRPr="006C358A">
        <w:rPr>
          <w:rFonts w:eastAsia="Calibri" w:cs="Times New Roman"/>
          <w:color w:val="000000"/>
          <w:sz w:val="28"/>
        </w:rPr>
        <w:lastRenderedPageBreak/>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пособие при тазовом предлежании плода (по Цовьянову)</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Классическое ручное пособие при тазовом предлежании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(B-lunch)</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Генкелю-Тиканадзе</w:t>
            </w:r>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уже учтено при расчете коэффициента относительной затратоемкости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комбинаций диагнозов, входящих в КСГ 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 xml:space="preserve">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w:t>
      </w:r>
      <w:r w:rsidRPr="00024A5A">
        <w:rPr>
          <w:sz w:val="28"/>
        </w:rPr>
        <w:lastRenderedPageBreak/>
        <w:t>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O14.1 Тяжелая преэклампсия;</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Хранение криоконсервированных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lastRenderedPageBreak/>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024A5A">
        <w:rPr>
          <w:rFonts w:eastAsia="Calibri" w:cs="Times New Roman"/>
          <w:color w:val="000000"/>
          <w:sz w:val="28"/>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w:t>
      </w:r>
      <w:r w:rsidRPr="00024A5A">
        <w:rPr>
          <w:rFonts w:eastAsia="Calibri" w:cs="Times New Roman"/>
          <w:color w:val="000000"/>
          <w:sz w:val="28"/>
        </w:rPr>
        <w:lastRenderedPageBreak/>
        <w:t>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bookmarkEnd w:id="5"/>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С 2024 года оплата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 xml:space="preserve">лекарственной терапии ХВГС сформированы 13 схем лекарственной терапии с установленной длительностью одной госпитализации 28 дней, отнесенные к одной из четырех КСГ для оплаты случаев медицинской помощи при данном </w:t>
      </w:r>
      <w:proofErr w:type="gramStart"/>
      <w:r w:rsidRPr="00024A5A">
        <w:rPr>
          <w:rFonts w:eastAsia="Calibri" w:cs="Times New Roman"/>
          <w:color w:val="000000"/>
          <w:sz w:val="28"/>
        </w:rPr>
        <w:t>заболевании.¶</w:t>
      </w:r>
      <w:proofErr w:type="gramEnd"/>
    </w:p>
    <w:p w14:paraId="76E57D3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r w:rsidRPr="00024A5A">
        <w:rPr>
          <w:rFonts w:eastAsia="Calibri" w:cs="Times New Roman"/>
          <w:color w:val="000000"/>
          <w:sz w:val="28"/>
        </w:rPr>
        <w:t xml:space="preserve">thc», отражающего применение определенной схемы лекарственной терапии в рамках случая противовирусного лечения. </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«thbd», отражающего применение одной из схем 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Группировщика.</w:t>
      </w:r>
    </w:p>
    <w:p w14:paraId="0271ACC2"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с 2024 года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нуклеоз(т)идов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Коэффициент относительной затратоемкости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lastRenderedPageBreak/>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Иной классифи-кационный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 G40.0, G40.1, G40.2, G40.3, G40.4, G40.6, G40.7, G40.8, G40.9, 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Обязательное выполнение магнитно-резонансной томографии с высоким разрешением (3 Тл) по программе эпилептического протокола и проведение </w:t>
            </w:r>
            <w:r w:rsidRPr="00AB6C98">
              <w:rPr>
                <w:rFonts w:eastAsia="Calibri" w:cs="Times New Roman"/>
                <w:color w:val="000000"/>
              </w:rPr>
              <w:lastRenderedPageBreak/>
              <w:t>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1)» (</w:t>
      </w:r>
      <w:r w:rsidRPr="00AB6C98">
        <w:rPr>
          <w:rFonts w:eastAsia="Calibri" w:cs="Times New Roman"/>
          <w:color w:val="000000"/>
          <w:sz w:val="28"/>
          <w:lang w:val="en-US"/>
        </w:rPr>
        <w:t>st</w:t>
      </w:r>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2)» (</w:t>
      </w:r>
      <w:r w:rsidRPr="00AB6C98">
        <w:rPr>
          <w:rFonts w:eastAsia="Calibri" w:cs="Times New Roman"/>
          <w:color w:val="000000"/>
          <w:sz w:val="28"/>
          <w:lang w:val="en-US"/>
        </w:rPr>
        <w:t>st</w:t>
      </w:r>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r w:rsidRPr="00AB6C98">
        <w:rPr>
          <w:rFonts w:eastAsia="Calibri" w:cs="Times New Roman"/>
          <w:color w:val="000000"/>
          <w:sz w:val="28"/>
          <w:lang w:val="en-US"/>
        </w:rPr>
        <w:t>bt</w:t>
      </w:r>
      <w:r w:rsidRPr="00AB6C98">
        <w:rPr>
          <w:rFonts w:eastAsia="Calibri" w:cs="Times New Roman"/>
          <w:color w:val="000000"/>
          <w:sz w:val="28"/>
        </w:rPr>
        <w:t>3», соответствующего назначению ботулинического токсина при сиалорее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r w:rsidRPr="00AB6C98">
        <w:rPr>
          <w:rFonts w:eastAsia="Calibri" w:cs="Times New Roman"/>
          <w:color w:val="000000"/>
          <w:sz w:val="28"/>
          <w:lang w:val="en-US"/>
        </w:rPr>
        <w:t>bt</w:t>
      </w:r>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lastRenderedPageBreak/>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Компьютерно-томографическая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КСГ для случаев проведения тромболитической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Стрептокиназа</w:t>
            </w:r>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тромболитической терапии (уровень </w:t>
            </w:r>
            <w:proofErr w:type="gramStart"/>
            <w:r w:rsidRPr="00AB6C98">
              <w:rPr>
                <w:rFonts w:eastAsia="Calibri" w:cs="Times New Roman"/>
                <w:color w:val="000000"/>
              </w:rPr>
              <w:t>1)*</w:t>
            </w:r>
            <w:proofErr w:type="gramEnd"/>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Рекомбинантный белок, содержащий аминокислотную последовательность стафилокиназы</w:t>
            </w:r>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Проурокиназа</w:t>
            </w:r>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Алтеплаза</w:t>
            </w:r>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Тенектеплаза</w:t>
            </w:r>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AB6C98" w:rsidRDefault="00EB388A"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6FD90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Лекарственная терапия злокачественных новообразований (КСГ st08.001-st08.003, st19.090-</w:t>
      </w:r>
      <w:r w:rsidRPr="00AB6C98">
        <w:rPr>
          <w:rFonts w:eastAsia="Calibri" w:cs="Times New Roman"/>
          <w:b/>
          <w:color w:val="000000"/>
          <w:sz w:val="28"/>
          <w:lang w:val="en-US"/>
        </w:rPr>
        <w:t>st</w:t>
      </w:r>
      <w:r w:rsidRPr="00AB6C98">
        <w:rPr>
          <w:rFonts w:eastAsia="Calibri" w:cs="Times New Roman"/>
          <w:b/>
          <w:color w:val="000000"/>
          <w:sz w:val="28"/>
        </w:rPr>
        <w:t xml:space="preserve">19.102, </w:t>
      </w:r>
      <w:r w:rsidRPr="00AB6C98">
        <w:rPr>
          <w:rFonts w:eastAsia="Calibri" w:cs="Times New Roman"/>
          <w:b/>
          <w:color w:val="000000"/>
          <w:sz w:val="28"/>
          <w:lang w:val="en-US"/>
        </w:rPr>
        <w:t>st</w:t>
      </w:r>
      <w:r w:rsidRPr="00AB6C98">
        <w:rPr>
          <w:rFonts w:eastAsia="Calibri" w:cs="Times New Roman"/>
          <w:b/>
          <w:color w:val="000000"/>
          <w:sz w:val="28"/>
        </w:rPr>
        <w:t>19.125-</w:t>
      </w:r>
      <w:r w:rsidRPr="00AB6C98">
        <w:rPr>
          <w:rFonts w:eastAsia="Calibri" w:cs="Times New Roman"/>
          <w:b/>
          <w:color w:val="000000"/>
          <w:sz w:val="28"/>
          <w:lang w:val="en-US"/>
        </w:rPr>
        <w:t>st</w:t>
      </w:r>
      <w:r w:rsidRPr="00AB6C98">
        <w:rPr>
          <w:rFonts w:eastAsia="Calibri" w:cs="Times New Roman"/>
          <w:b/>
          <w:color w:val="000000"/>
          <w:sz w:val="28"/>
        </w:rPr>
        <w:t xml:space="preserve">19.143, </w:t>
      </w:r>
      <w:r w:rsidRPr="00AB6C98">
        <w:rPr>
          <w:rFonts w:eastAsia="Calibri" w:cs="Times New Roman"/>
          <w:b/>
          <w:color w:val="000000"/>
          <w:sz w:val="28"/>
          <w:lang w:val="en-US"/>
        </w:rPr>
        <w:t>ds</w:t>
      </w:r>
      <w:r w:rsidRPr="00AB6C98">
        <w:rPr>
          <w:rFonts w:eastAsia="Calibri" w:cs="Times New Roman"/>
          <w:b/>
          <w:color w:val="000000"/>
          <w:sz w:val="28"/>
        </w:rPr>
        <w:t>08.001-</w:t>
      </w:r>
      <w:r w:rsidRPr="00AB6C98">
        <w:rPr>
          <w:rFonts w:eastAsia="Calibri" w:cs="Times New Roman"/>
          <w:b/>
          <w:color w:val="000000"/>
          <w:sz w:val="28"/>
          <w:lang w:val="en-US"/>
        </w:rPr>
        <w:t>ds</w:t>
      </w:r>
      <w:r w:rsidRPr="00AB6C98">
        <w:rPr>
          <w:rFonts w:eastAsia="Calibri" w:cs="Times New Roman"/>
          <w:b/>
          <w:color w:val="000000"/>
          <w:sz w:val="28"/>
        </w:rPr>
        <w:t xml:space="preserve">08.003, </w:t>
      </w:r>
      <w:r w:rsidRPr="00AB6C98">
        <w:rPr>
          <w:rFonts w:eastAsia="Calibri" w:cs="Times New Roman"/>
          <w:b/>
          <w:color w:val="000000"/>
          <w:sz w:val="28"/>
          <w:lang w:val="en-US"/>
        </w:rPr>
        <w:t>ds</w:t>
      </w:r>
      <w:r w:rsidRPr="00AB6C98">
        <w:rPr>
          <w:rFonts w:eastAsia="Calibri" w:cs="Times New Roman"/>
          <w:b/>
          <w:color w:val="000000"/>
          <w:sz w:val="28"/>
        </w:rPr>
        <w:t>19.063-</w:t>
      </w:r>
      <w:r w:rsidRPr="00AB6C98">
        <w:rPr>
          <w:rFonts w:eastAsia="Calibri" w:cs="Times New Roman"/>
          <w:b/>
          <w:color w:val="000000"/>
          <w:sz w:val="28"/>
          <w:lang w:val="en-US"/>
        </w:rPr>
        <w:t>ds</w:t>
      </w:r>
      <w:r w:rsidRPr="00AB6C98">
        <w:rPr>
          <w:rFonts w:eastAsia="Calibri" w:cs="Times New Roman"/>
          <w:b/>
          <w:color w:val="000000"/>
          <w:sz w:val="28"/>
        </w:rPr>
        <w:t xml:space="preserve">19.078, </w:t>
      </w:r>
      <w:r w:rsidRPr="00AB6C98">
        <w:rPr>
          <w:rFonts w:eastAsia="Calibri" w:cs="Times New Roman"/>
          <w:b/>
          <w:color w:val="000000"/>
          <w:sz w:val="28"/>
          <w:lang w:val="en-US"/>
        </w:rPr>
        <w:t>ds</w:t>
      </w:r>
      <w:r w:rsidRPr="00AB6C98">
        <w:rPr>
          <w:rFonts w:eastAsia="Calibri" w:cs="Times New Roman"/>
          <w:b/>
          <w:color w:val="000000"/>
          <w:sz w:val="28"/>
        </w:rPr>
        <w:t>19.097-</w:t>
      </w:r>
      <w:r w:rsidRPr="00AB6C98">
        <w:rPr>
          <w:rFonts w:eastAsia="Calibri" w:cs="Times New Roman"/>
          <w:b/>
          <w:color w:val="000000"/>
          <w:sz w:val="28"/>
          <w:lang w:val="en-US"/>
        </w:rPr>
        <w:t>ds</w:t>
      </w:r>
      <w:r w:rsidRPr="00AB6C98">
        <w:rPr>
          <w:rFonts w:eastAsia="Calibri" w:cs="Times New Roman"/>
          <w:b/>
          <w:color w:val="000000"/>
          <w:sz w:val="28"/>
        </w:rPr>
        <w:t>19.115)</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w:t>
      </w:r>
      <w:r w:rsidRPr="00AB6C98">
        <w:rPr>
          <w:rFonts w:eastAsia="Calibri" w:cs="Times New Roman"/>
          <w:color w:val="000000"/>
          <w:sz w:val="28"/>
          <w:lang w:val="en-US"/>
        </w:rPr>
        <w:t>st</w:t>
      </w:r>
      <w:r w:rsidRPr="00AB6C98">
        <w:rPr>
          <w:rFonts w:eastAsia="Calibri" w:cs="Times New Roman"/>
          <w:color w:val="000000"/>
          <w:sz w:val="28"/>
        </w:rPr>
        <w:t>19.125-</w:t>
      </w:r>
      <w:r w:rsidRPr="00AB6C98">
        <w:rPr>
          <w:rFonts w:eastAsia="Calibri" w:cs="Times New Roman"/>
          <w:color w:val="000000"/>
          <w:sz w:val="28"/>
          <w:lang w:val="en-US"/>
        </w:rPr>
        <w:t>st</w:t>
      </w:r>
      <w:r w:rsidRPr="00AB6C98">
        <w:rPr>
          <w:rFonts w:eastAsia="Calibri" w:cs="Times New Roman"/>
          <w:color w:val="000000"/>
          <w:sz w:val="28"/>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1: схема sh0024 – Винорелбин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Схема sh0024.1 – Винорелбин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lastRenderedPageBreak/>
        <w:t>Пример 2: схема sh0695 – Фторурацил 375-425 мг/м² в 1-5-й дни + кальция фолинат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например: Схема sh0218 Цетуксимаб (описание схемы - Цетуксимаб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в 1-й день; цикл 7 дней) – подразумевает нагрузочную дозу цетуксимаба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лекарственного лечения с применением схем, не </w:t>
      </w:r>
      <w:r w:rsidRPr="00AB6C98">
        <w:rPr>
          <w:rFonts w:eastAsia="Calibri" w:cs="Times New Roman"/>
          <w:color w:val="000000"/>
          <w:sz w:val="28"/>
        </w:rPr>
        <w:lastRenderedPageBreak/>
        <w:t>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r>
        <w:rPr>
          <w:rFonts w:eastAsia="Calibri" w:cs="Times New Roman"/>
          <w:color w:val="000000"/>
          <w:sz w:val="28"/>
          <w:highlight w:val="yellow"/>
        </w:rPr>
        <w:t>.</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st19.037 «Фебрильная нейтропения,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нейтропении,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lastRenderedPageBreak/>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«Группировщик»)</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 xml:space="preserve">в соответствии с Номенклатурой с учетом количества дней проведения лучевой терапии (числа фракций) (при наличии), а также кода МНН лекарственных </w:t>
      </w:r>
      <w:r w:rsidRPr="00AB6C98">
        <w:rPr>
          <w:rFonts w:eastAsia="Calibri" w:cs="Times New Roman"/>
          <w:color w:val="000000"/>
          <w:sz w:val="28"/>
        </w:rPr>
        <w:lastRenderedPageBreak/>
        <w:t>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Операции при злокачественном новообразовании щитовидной железы </w:t>
            </w:r>
            <w:r w:rsidRPr="00AB6C98">
              <w:rPr>
                <w:rFonts w:eastAsia="Calibri" w:cs="Times New Roman"/>
                <w:color w:val="000000"/>
              </w:rPr>
              <w:lastRenderedPageBreak/>
              <w:t>(уровень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lastRenderedPageBreak/>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C36A1D" w:rsidRDefault="003F5C4A" w:rsidP="003F5C4A">
      <w:pPr>
        <w:widowControl w:val="0"/>
        <w:autoSpaceDE w:val="0"/>
        <w:autoSpaceDN w:val="0"/>
        <w:spacing w:line="240" w:lineRule="auto"/>
        <w:ind w:firstLine="0"/>
        <w:rPr>
          <w:rFonts w:eastAsia="Calibri" w:cs="Times New Roman"/>
          <w:color w:val="000000"/>
          <w:sz w:val="28"/>
          <w:highlight w:val="yellow"/>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 Эвисцерация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A16.30.022.001 Эвисцерация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 xml:space="preserve">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w:t>
      </w:r>
      <w:r w:rsidRPr="00AB6C98">
        <w:rPr>
          <w:rFonts w:eastAsia="Calibri" w:cs="Times New Roman"/>
          <w:color w:val="000000"/>
          <w:sz w:val="28"/>
        </w:rPr>
        <w:lastRenderedPageBreak/>
        <w:t>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КСГ ds19.033 «Госпитализация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«mgi» и «</w:t>
      </w:r>
      <w:r w:rsidRPr="008B53E6">
        <w:rPr>
          <w:rFonts w:eastAsia="Calibri" w:cs="Times New Roman"/>
          <w:color w:val="000000"/>
          <w:sz w:val="28"/>
          <w:lang w:val="en-US"/>
        </w:rPr>
        <w:t>ftg</w:t>
      </w:r>
      <w:r w:rsidRPr="008B53E6">
        <w:rPr>
          <w:rFonts w:eastAsia="Calibri" w:cs="Times New Roman"/>
          <w:color w:val="000000"/>
          <w:sz w:val="28"/>
        </w:rPr>
        <w:t>»,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 или обязательное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КСГ st19.122 «Поздний посттрансплантационный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r w:rsidRPr="008B53E6">
        <w:rPr>
          <w:rFonts w:eastAsia="Calibri" w:cs="Times New Roman"/>
          <w:color w:val="000000"/>
          <w:sz w:val="28"/>
          <w:lang w:val="en-US"/>
        </w:rPr>
        <w:t>rbpt</w:t>
      </w:r>
      <w:r w:rsidRPr="008B53E6">
        <w:rPr>
          <w:rFonts w:eastAsia="Calibri" w:cs="Times New Roman"/>
          <w:color w:val="000000"/>
          <w:sz w:val="28"/>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29ADF03B" w14:textId="77777777" w:rsidR="008B53E6" w:rsidRPr="00496BDA" w:rsidRDefault="008B53E6" w:rsidP="00D472FE">
      <w:pPr>
        <w:widowControl w:val="0"/>
        <w:autoSpaceDE w:val="0"/>
        <w:autoSpaceDN w:val="0"/>
        <w:spacing w:line="240" w:lineRule="auto"/>
        <w:ind w:firstLine="567"/>
        <w:rPr>
          <w:rFonts w:eastAsia="Times New Roman" w:cs="Times New Roman"/>
          <w:sz w:val="28"/>
          <w:szCs w:val="24"/>
          <w:highlight w:val="yellow"/>
          <w:lang w:eastAsia="ru-RU"/>
        </w:rPr>
      </w:pPr>
    </w:p>
    <w:p w14:paraId="24A4F27E"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02E3B9E"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lastRenderedPageBreak/>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6"/>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(политравма)»</w:t>
      </w:r>
      <w:r w:rsidRPr="008B53E6">
        <w:rPr>
          <w:rFonts w:eastAsia="Calibri" w:cs="Times New Roman"/>
          <w:color w:val="000000"/>
          <w:sz w:val="28"/>
        </w:rPr>
        <w:t xml:space="preserve">, </w:t>
      </w:r>
      <w:r w:rsidRPr="008B53E6">
        <w:rPr>
          <w:rFonts w:eastAsia="Calibri" w:cs="Times New Roman"/>
          <w:color w:val="000000"/>
          <w:sz w:val="28"/>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lastRenderedPageBreak/>
              <w:t>Код анатомич.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Анатоми-ческая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C36A1D"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C36A1D"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C36A1D"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C36A1D"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C36A1D"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C36A1D"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C36A1D"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 xml:space="preserve">Множественная травма и </w:t>
            </w:r>
            <w:proofErr w:type="gramStart"/>
            <w:r w:rsidRPr="008B53E6">
              <w:rPr>
                <w:rFonts w:eastAsia="Calibri" w:cs="Times New Roman"/>
                <w:color w:val="000000"/>
              </w:rPr>
              <w:t>травма  в</w:t>
            </w:r>
            <w:proofErr w:type="gramEnd"/>
            <w:r w:rsidRPr="008B53E6">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политравму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Логика формирования групп приведена далее и интегрирована в Группировщике.</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8B53E6">
              <w:rPr>
                <w:rFonts w:eastAsia="Calibri" w:cs="Times New Roman"/>
                <w:b/>
                <w:color w:val="000000"/>
              </w:rPr>
              <w:t>Дополни-тельные</w:t>
            </w:r>
            <w:proofErr w:type="gramEnd"/>
            <w:r w:rsidRPr="008B53E6">
              <w:rPr>
                <w:rFonts w:eastAsia="Calibri" w:cs="Times New Roman"/>
                <w:b/>
                <w:color w:val="000000"/>
              </w:rPr>
              <w:t xml:space="preserve">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lastRenderedPageBreak/>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r w:rsidRPr="008B53E6">
        <w:rPr>
          <w:rFonts w:eastAsia="Calibri" w:cs="Times New Roman"/>
          <w:color w:val="000000"/>
          <w:sz w:val="28"/>
          <w:lang w:val="en-US"/>
        </w:rPr>
        <w:t>st</w:t>
      </w:r>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7777777"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Необходимо отметить, что поликомпонентная лекарственная терапия с включением (инициацией и заменой) ГИБП и СИ предполагает возможность </w:t>
      </w:r>
      <w:r w:rsidRPr="008B53E6">
        <w:rPr>
          <w:rFonts w:eastAsia="Calibri" w:cs="Times New Roman"/>
          <w:color w:val="000000"/>
          <w:sz w:val="28"/>
        </w:rPr>
        <w:lastRenderedPageBreak/>
        <w:t>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7048E3DA" w14:textId="77777777" w:rsidR="00F82467" w:rsidRPr="00496BDA" w:rsidRDefault="00F82467" w:rsidP="00F82467">
      <w:pPr>
        <w:pStyle w:val="3"/>
        <w:jc w:val="center"/>
        <w:rPr>
          <w:rFonts w:eastAsia="Times New Roman"/>
          <w:bCs w:val="0"/>
          <w:color w:val="000000"/>
          <w:szCs w:val="24"/>
          <w:highlight w:val="yellow"/>
          <w:lang w:eastAsia="en-US"/>
        </w:rPr>
      </w:pPr>
      <w:r w:rsidRPr="00496BDA">
        <w:rPr>
          <w:rFonts w:eastAsia="Times New Roman"/>
          <w:b w:val="0"/>
          <w:szCs w:val="24"/>
          <w:highlight w:val="yellow"/>
        </w:rPr>
        <w:t xml:space="preserve">3.18. </w:t>
      </w:r>
      <w:r w:rsidRPr="00496BDA">
        <w:rPr>
          <w:rFonts w:eastAsia="Times New Roman"/>
          <w:bCs w:val="0"/>
          <w:color w:val="000000"/>
          <w:szCs w:val="24"/>
          <w:highlight w:val="yellow"/>
          <w:lang w:eastAsia="en-US"/>
        </w:rPr>
        <w:t xml:space="preserve">Особенности формирования КСГ st36.025, </w:t>
      </w:r>
      <w:r w:rsidRPr="00496BDA">
        <w:rPr>
          <w:rFonts w:eastAsia="Times New Roman"/>
          <w:bCs w:val="0"/>
          <w:color w:val="000000"/>
          <w:szCs w:val="24"/>
          <w:highlight w:val="yellow"/>
          <w:lang w:val="en-US" w:eastAsia="en-US"/>
        </w:rPr>
        <w:t>st</w:t>
      </w:r>
      <w:r w:rsidRPr="00496BDA">
        <w:rPr>
          <w:rFonts w:eastAsia="Times New Roman"/>
          <w:bCs w:val="0"/>
          <w:color w:val="000000"/>
          <w:szCs w:val="24"/>
          <w:highlight w:val="yellow"/>
          <w:lang w:eastAsia="en-US"/>
        </w:rPr>
        <w:t xml:space="preserve">36.026 и ds36.012, </w:t>
      </w:r>
      <w:r w:rsidRPr="00496BDA">
        <w:rPr>
          <w:rFonts w:eastAsia="Times New Roman"/>
          <w:bCs w:val="0"/>
          <w:color w:val="000000"/>
          <w:szCs w:val="24"/>
          <w:highlight w:val="yellow"/>
          <w:lang w:val="en-US" w:eastAsia="en-US"/>
        </w:rPr>
        <w:t>ds</w:t>
      </w:r>
      <w:r w:rsidRPr="00496BDA">
        <w:rPr>
          <w:rFonts w:eastAsia="Times New Roman"/>
          <w:bCs w:val="0"/>
          <w:color w:val="000000"/>
          <w:szCs w:val="24"/>
          <w:highlight w:val="yellow"/>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78FE4575"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8B53E6">
        <w:rPr>
          <w:rFonts w:eastAsia="Calibri" w:cs="Times New Roman"/>
          <w:sz w:val="28"/>
          <w:lang w:val="en-US"/>
        </w:rPr>
        <w:t>irs</w:t>
      </w:r>
      <w:r w:rsidRPr="008B53E6">
        <w:rPr>
          <w:rFonts w:eastAsia="Calibri" w:cs="Times New Roman"/>
          <w:sz w:val="28"/>
        </w:rPr>
        <w:t>2», соответствующего одному введению паливизумаба в рамках проведения иммунизации против РСВ инфекции для детей старше 2-х месяцев.</w:t>
      </w:r>
    </w:p>
    <w:p w14:paraId="4DBB8673"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или «детская хирургия в период новорожденности»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 xml:space="preserve">Если иммунизация против респираторно-синцитиальной вирусной инфекции оплачивается в сочетании с другой КСГ, то случай следует кодировать </w:t>
      </w:r>
      <w:r w:rsidRPr="008B53E6">
        <w:rPr>
          <w:rFonts w:eastAsia="Calibri" w:cs="Times New Roman"/>
          <w:sz w:val="28"/>
        </w:rPr>
        <w:lastRenderedPageBreak/>
        <w:t>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или «</w:t>
      </w:r>
      <w:r w:rsidRPr="008B53E6">
        <w:rPr>
          <w:rFonts w:eastAsia="Calibri" w:cs="Times New Roman"/>
          <w:sz w:val="28"/>
          <w:lang w:val="en-US"/>
        </w:rPr>
        <w:t>irs</w:t>
      </w:r>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Иной классифика-ционный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11C73B6F"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w:t>
      </w:r>
      <w:r w:rsidRPr="008B53E6">
        <w:rPr>
          <w:rFonts w:eastAsia="Calibri" w:cs="Times New Roman"/>
          <w:color w:val="000000"/>
          <w:sz w:val="28"/>
        </w:rPr>
        <w:lastRenderedPageBreak/>
        <w:t xml:space="preserve">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Реинфузия аутокрови (с использованием аппарата cell-saver)</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Баллонная внутриаортальная контрпульсация</w:t>
            </w:r>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 xml:space="preserve">и КСГ st33.008 «Ожоги (уровень 4,5) с синдромом органной дисфункции» осуществляется с учетом в том числе классификационного критерия – «оценка </w:t>
      </w:r>
      <w:r w:rsidRPr="008B53E6">
        <w:rPr>
          <w:rFonts w:eastAsia="Calibri" w:cs="Times New Roman"/>
          <w:color w:val="000000"/>
          <w:sz w:val="28"/>
        </w:rPr>
        <w:lastRenderedPageBreak/>
        <w:t>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2. Оценка по шкале органной недостаточности у пациентов, находящихся на интенсивной терапии (Sequential Organ Failure Assessment, SOFA) </w:t>
      </w:r>
      <w:proofErr w:type="gramStart"/>
      <w:r w:rsidRPr="008B53E6">
        <w:rPr>
          <w:rFonts w:eastAsia="Calibri" w:cs="Times New Roman"/>
          <w:color w:val="000000"/>
          <w:sz w:val="28"/>
        </w:rPr>
        <w:t>не менее 5</w:t>
      </w:r>
      <w:proofErr w:type="gramEnd"/>
      <w:r w:rsidRPr="008B53E6">
        <w:rPr>
          <w:rFonts w:eastAsia="Calibri" w:cs="Times New Roman"/>
          <w:color w:val="000000"/>
          <w:sz w:val="28"/>
        </w:rPr>
        <w:t xml:space="preserve">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вазопрессоры,</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w:t>
            </w:r>
            <w:proofErr w:type="gramEnd"/>
            <w:r w:rsidRPr="008B53E6">
              <w:rPr>
                <w:rFonts w:eastAsia="Calibri" w:cs="Times New Roman"/>
                <w:color w:val="000000"/>
              </w:rPr>
              <w:t xml:space="preserve"> или добутамин</w:t>
            </w:r>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адреналин </w:t>
            </w:r>
            <w:proofErr w:type="gramStart"/>
            <w:r w:rsidRPr="008B53E6">
              <w:rPr>
                <w:rFonts w:eastAsia="Calibri" w:cs="Times New Roman"/>
                <w:color w:val="000000"/>
              </w:rPr>
              <w:t>&lt; 0</w:t>
            </w:r>
            <w:proofErr w:type="gramEnd"/>
            <w:r w:rsidRPr="008B53E6">
              <w:rPr>
                <w:rFonts w:eastAsia="Calibri" w:cs="Times New Roman"/>
                <w:color w:val="000000"/>
              </w:rPr>
              <w:t>,1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0</w:t>
            </w:r>
            <w:proofErr w:type="gramEnd"/>
            <w:r w:rsidRPr="008B53E6">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мкмоль/л,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lastRenderedPageBreak/>
        <w:t>- PaO2 в mm Hg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Среднее АД в mm Hg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((систолическое АД в mm Hg) + (2 * (диастолическое АД в mm Hg)))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больше общий балл, тем сильнее мультиорганная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оценки состояния пациентов младше 18 лет используется модифицированная шкала pSOFA:</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lastRenderedPageBreak/>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Баллы</w:t>
            </w:r>
            <w:r w:rsidRPr="008B53E6">
              <w:rPr>
                <w:rFonts w:eastAsia="Calibri" w:cs="Times New Roman"/>
                <w:b/>
                <w:color w:val="000000"/>
                <w:vertAlign w:val="superscript"/>
              </w:rPr>
              <w:t>a</w:t>
            </w:r>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мм рт.ст.</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w:t>
            </w:r>
            <w:proofErr w:type="gramStart"/>
            <w:r w:rsidRPr="008B53E6">
              <w:rPr>
                <w:rFonts w:eastAsia="Calibri" w:cs="Times New Roman"/>
                <w:color w:val="000000"/>
              </w:rPr>
              <w:t>гидрохлорид &gt;</w:t>
            </w:r>
            <w:proofErr w:type="gramEnd"/>
            <w:r w:rsidRPr="008B53E6">
              <w:rPr>
                <w:rFonts w:eastAsia="Calibri" w:cs="Times New Roman"/>
                <w:color w:val="000000"/>
              </w:rPr>
              <w:t xml:space="preserve">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гидрохлорид           </w:t>
            </w:r>
            <w:proofErr w:type="gramStart"/>
            <w:r w:rsidRPr="008B53E6">
              <w:rPr>
                <w:rFonts w:eastAsia="Calibri" w:cs="Times New Roman"/>
                <w:color w:val="000000"/>
              </w:rPr>
              <w:t xml:space="preserve">  &gt;</w:t>
            </w:r>
            <w:proofErr w:type="gramEnd"/>
            <w:r w:rsidRPr="008B53E6">
              <w:rPr>
                <w:rFonts w:eastAsia="Calibri" w:cs="Times New Roman"/>
                <w:color w:val="000000"/>
              </w:rPr>
              <w:t xml:space="preserve"> 15 или эпинефрин              &gt; 0.1 или норэпинефрин битартрат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gramStart"/>
            <w:r w:rsidRPr="008B53E6">
              <w:rPr>
                <w:rFonts w:eastAsia="Calibri" w:cs="Times New Roman"/>
                <w:color w:val="000000"/>
              </w:rPr>
              <w:t>мес.</w:t>
            </w:r>
            <w:r w:rsidRPr="008B53E6">
              <w:rPr>
                <w:rFonts w:eastAsia="Calibri" w:cs="Times New Roman"/>
                <w:color w:val="000000"/>
                <w:vertAlign w:val="superscript"/>
              </w:rPr>
              <w:t>e</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gramStart"/>
            <w:r w:rsidRPr="008B53E6">
              <w:rPr>
                <w:rFonts w:eastAsia="Calibri" w:cs="Times New Roman"/>
                <w:color w:val="000000"/>
              </w:rPr>
              <w:t>мес.</w:t>
            </w:r>
            <w:r w:rsidRPr="008B53E6">
              <w:rPr>
                <w:rFonts w:eastAsia="Calibri" w:cs="Times New Roman"/>
                <w:color w:val="000000"/>
                <w:vertAlign w:val="superscript"/>
              </w:rPr>
              <w:t>e</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r w:rsidRPr="008B53E6">
              <w:rPr>
                <w:rFonts w:eastAsia="Calibri" w:cs="Times New Roman"/>
                <w:color w:val="000000"/>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lastRenderedPageBreak/>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Гулит/улыбается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w:t>
      </w:r>
      <w:r w:rsidRPr="008B53E6">
        <w:rPr>
          <w:rFonts w:eastAsia="Calibri" w:cs="Times New Roman"/>
          <w:color w:val="000000"/>
          <w:sz w:val="28"/>
        </w:rPr>
        <w:lastRenderedPageBreak/>
        <w:t>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(политравма)</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5D5A9A0D"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 xml:space="preserve">шкала реабилитационной маршрутизации (ШРМ), </w:t>
      </w:r>
      <w:proofErr w:type="gramStart"/>
      <w:r w:rsidRPr="00B538EC">
        <w:rPr>
          <w:rFonts w:eastAsia="Calibri" w:cs="Times New Roman"/>
          <w:color w:val="000000"/>
          <w:sz w:val="28"/>
        </w:rPr>
        <w:t>установленной Порядком</w:t>
      </w:r>
      <w:proofErr w:type="gramEnd"/>
      <w:r w:rsidRPr="00B538EC">
        <w:rPr>
          <w:rFonts w:eastAsia="Calibri" w:cs="Times New Roman"/>
          <w:color w:val="000000"/>
          <w:sz w:val="28"/>
        </w:rPr>
        <w:t xml:space="preserve">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(пациенто-днях);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17840389"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3E8854B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0F26E84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Перечень иных классификационных критериев представлен с расшифровкой </w:t>
      </w:r>
      <w:r w:rsidRPr="00B538EC">
        <w:rPr>
          <w:rFonts w:eastAsia="Calibri" w:cs="Times New Roman"/>
          <w:color w:val="000000"/>
          <w:sz w:val="28"/>
        </w:rPr>
        <w:lastRenderedPageBreak/>
        <w:t>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555"/>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rbpt</w:t>
            </w:r>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B538EC" w14:paraId="6810B9F5" w14:textId="77777777" w:rsidTr="00F617E4">
        <w:trPr>
          <w:trHeight w:val="300"/>
        </w:trPr>
        <w:tc>
          <w:tcPr>
            <w:tcW w:w="1555" w:type="dxa"/>
            <w:noWrap/>
            <w:hideMark/>
          </w:tcPr>
          <w:p w14:paraId="35128185" w14:textId="77777777" w:rsidR="00F82467" w:rsidRPr="00B538EC" w:rsidRDefault="00F82467" w:rsidP="00F82467">
            <w:pPr>
              <w:widowControl w:val="0"/>
              <w:autoSpaceDE w:val="0"/>
              <w:autoSpaceDN w:val="0"/>
              <w:spacing w:line="240" w:lineRule="auto"/>
              <w:ind w:firstLine="0"/>
              <w:jc w:val="left"/>
              <w:rPr>
                <w:rFonts w:eastAsia="Calibri" w:cs="Times New Roman"/>
                <w:szCs w:val="24"/>
              </w:rPr>
            </w:pPr>
            <w:r w:rsidRPr="00B538EC">
              <w:rPr>
                <w:rFonts w:eastAsia="Calibri" w:cs="Times New Roman"/>
                <w:szCs w:val="24"/>
              </w:rPr>
              <w:t>rbs</w:t>
            </w:r>
          </w:p>
        </w:tc>
        <w:tc>
          <w:tcPr>
            <w:tcW w:w="7791" w:type="dxa"/>
            <w:noWrap/>
            <w:hideMark/>
          </w:tcPr>
          <w:p w14:paraId="21FFA95B" w14:textId="77777777" w:rsidR="00F82467" w:rsidRPr="00B538EC" w:rsidRDefault="00F82467" w:rsidP="00F82467">
            <w:pPr>
              <w:widowControl w:val="0"/>
              <w:autoSpaceDE w:val="0"/>
              <w:autoSpaceDN w:val="0"/>
              <w:spacing w:line="240" w:lineRule="auto"/>
              <w:ind w:firstLine="0"/>
              <w:jc w:val="left"/>
              <w:rPr>
                <w:rFonts w:eastAsia="Calibri" w:cs="Times New Roman"/>
                <w:szCs w:val="24"/>
              </w:rPr>
            </w:pPr>
            <w:r w:rsidRPr="00B538EC">
              <w:rPr>
                <w:rFonts w:eastAsia="Calibri" w:cs="Times New Roman"/>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B538EC"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B538EC"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B538EC"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B538EC"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B538EC" w14:paraId="67824A22" w14:textId="77777777" w:rsidTr="00F617E4">
        <w:trPr>
          <w:trHeight w:val="300"/>
        </w:trPr>
        <w:tc>
          <w:tcPr>
            <w:tcW w:w="1555" w:type="dxa"/>
            <w:noWrap/>
            <w:hideMark/>
          </w:tcPr>
          <w:p w14:paraId="4D57FBF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w:t>
            </w:r>
          </w:p>
        </w:tc>
        <w:tc>
          <w:tcPr>
            <w:tcW w:w="7791" w:type="dxa"/>
            <w:noWrap/>
            <w:hideMark/>
          </w:tcPr>
          <w:p w14:paraId="436A7E7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w:t>
            </w:r>
          </w:p>
        </w:tc>
      </w:tr>
      <w:tr w:rsidR="00F82467" w:rsidRPr="00B538EC" w14:paraId="3B3610C4" w14:textId="77777777" w:rsidTr="00F617E4">
        <w:trPr>
          <w:trHeight w:val="300"/>
        </w:trPr>
        <w:tc>
          <w:tcPr>
            <w:tcW w:w="1555" w:type="dxa"/>
            <w:noWrap/>
            <w:hideMark/>
          </w:tcPr>
          <w:p w14:paraId="0C62EF5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w:t>
            </w:r>
          </w:p>
        </w:tc>
        <w:tc>
          <w:tcPr>
            <w:tcW w:w="7791" w:type="dxa"/>
            <w:noWrap/>
            <w:hideMark/>
          </w:tcPr>
          <w:p w14:paraId="4A83BE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r w:rsidRPr="00B538EC">
        <w:rPr>
          <w:rFonts w:eastAsia="Calibri" w:cs="Times New Roman"/>
          <w:color w:val="000000"/>
          <w:sz w:val="28"/>
        </w:rPr>
        <w:lastRenderedPageBreak/>
        <w:t>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Классификационный критерий «rbs»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B538EC">
        <w:rPr>
          <w:rFonts w:eastAsia="Calibri" w:cs="Times New Roman"/>
          <w:color w:val="000000"/>
          <w:sz w:val="28"/>
          <w:lang w:val="en-US"/>
        </w:rPr>
        <w:t>derm</w:t>
      </w:r>
      <w:r w:rsidRPr="00B538EC">
        <w:rPr>
          <w:rFonts w:eastAsia="Calibri" w:cs="Times New Roman"/>
          <w:color w:val="000000"/>
          <w:sz w:val="28"/>
        </w:rPr>
        <w:t>1»-«</w:t>
      </w:r>
      <w:r w:rsidRPr="00B538EC">
        <w:rPr>
          <w:rFonts w:eastAsia="Calibri" w:cs="Times New Roman"/>
          <w:color w:val="000000"/>
          <w:sz w:val="28"/>
          <w:lang w:val="en-US"/>
        </w:rPr>
        <w:t>derm</w:t>
      </w:r>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r w:rsidRPr="00B538EC">
        <w:rPr>
          <w:rFonts w:eastAsia="Calibri" w:cs="Times New Roman"/>
          <w:color w:val="000000"/>
          <w:sz w:val="28"/>
          <w:lang w:val="en-US"/>
        </w:rPr>
        <w:t>derm</w:t>
      </w:r>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lastRenderedPageBreak/>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 w:id="1">
    <w:p w14:paraId="6E4F92A3" w14:textId="2E0EE136" w:rsidR="000435CB" w:rsidRDefault="000435CB">
      <w:pPr>
        <w:pStyle w:val="af5"/>
      </w:pPr>
      <w:r>
        <w:rPr>
          <w:rStyle w:val="af7"/>
        </w:rPr>
        <w:footnoteRef/>
      </w:r>
      <w:r>
        <w:t xml:space="preserve"> </w:t>
      </w:r>
      <w:r w:rsidRPr="000435CB">
        <w:t>В редакции Правил 4-2024 от 30.05.2024 г. с 01.06.2024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35CB"/>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4E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1EC"/>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6A1D"/>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60</Pages>
  <Words>19266</Words>
  <Characters>109820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128829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10</cp:revision>
  <cp:lastPrinted>2018-11-28T13:30:00Z</cp:lastPrinted>
  <dcterms:created xsi:type="dcterms:W3CDTF">2023-01-30T03:24:00Z</dcterms:created>
  <dcterms:modified xsi:type="dcterms:W3CDTF">2024-06-10T04:16:00Z</dcterms:modified>
</cp:coreProperties>
</file>